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27" w:rsidRDefault="00F16954">
      <w:pPr>
        <w:spacing w:before="86"/>
        <w:ind w:left="5921" w:firstLine="451"/>
        <w:rPr>
          <w:b/>
          <w:sz w:val="15"/>
          <w:szCs w:val="15"/>
        </w:rPr>
      </w:pPr>
      <w:bookmarkStart w:id="0" w:name="_GoBack"/>
      <w:bookmarkEnd w:id="0"/>
      <w:r>
        <w:rPr>
          <w:b/>
          <w:sz w:val="15"/>
          <w:szCs w:val="15"/>
        </w:rPr>
        <w:t>ANEXO 4: PARTICIPACIÓN EN INSTANCIAS DE COORDINACIÓN</w:t>
      </w:r>
    </w:p>
    <w:p w:rsidR="004C4C27" w:rsidRDefault="00F16954">
      <w:pPr>
        <w:pStyle w:val="Ttulo1"/>
        <w:spacing w:before="96"/>
      </w:pPr>
      <w:r>
        <w:t xml:space="preserve">NOMBRE DE LA ENTIDAD U ORGANISMO DISTRITAL: Secretaría Jurídica Distrital </w:t>
      </w:r>
    </w:p>
    <w:p w:rsidR="004C4C27" w:rsidRDefault="00F16954">
      <w:pPr>
        <w:widowControl w:val="0"/>
        <w:pBdr>
          <w:top w:val="nil"/>
          <w:left w:val="nil"/>
          <w:bottom w:val="nil"/>
          <w:right w:val="nil"/>
          <w:between w:val="nil"/>
        </w:pBdr>
        <w:tabs>
          <w:tab w:val="left" w:pos="1781"/>
        </w:tabs>
        <w:spacing w:before="15" w:after="0" w:line="240" w:lineRule="auto"/>
        <w:ind w:right="510"/>
        <w:jc w:val="right"/>
        <w:rPr>
          <w:color w:val="000000"/>
          <w:sz w:val="16"/>
          <w:szCs w:val="16"/>
        </w:rPr>
      </w:pPr>
      <w:r>
        <w:rPr>
          <w:color w:val="000000"/>
          <w:sz w:val="16"/>
          <w:szCs w:val="16"/>
        </w:rPr>
        <w:t>Fecha actualización:</w:t>
      </w:r>
      <w:r>
        <w:rPr>
          <w:color w:val="000000"/>
          <w:sz w:val="16"/>
          <w:szCs w:val="16"/>
        </w:rPr>
        <w:tab/>
      </w:r>
      <w:r>
        <w:rPr>
          <w:sz w:val="16"/>
          <w:szCs w:val="16"/>
        </w:rPr>
        <w:t>13</w:t>
      </w:r>
      <w:r>
        <w:rPr>
          <w:color w:val="000000"/>
          <w:sz w:val="16"/>
          <w:szCs w:val="16"/>
        </w:rPr>
        <w:t>/03/2023</w:t>
      </w:r>
    </w:p>
    <w:tbl>
      <w:tblPr>
        <w:tblStyle w:val="a"/>
        <w:tblW w:w="10020" w:type="dxa"/>
        <w:tblInd w:w="5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5"/>
        <w:gridCol w:w="2340"/>
        <w:gridCol w:w="600"/>
        <w:gridCol w:w="630"/>
        <w:gridCol w:w="615"/>
        <w:gridCol w:w="615"/>
        <w:gridCol w:w="420"/>
        <w:gridCol w:w="885"/>
        <w:gridCol w:w="1395"/>
        <w:gridCol w:w="2145"/>
      </w:tblGrid>
      <w:tr w:rsidR="004C4C27">
        <w:trPr>
          <w:trHeight w:val="260"/>
        </w:trPr>
        <w:tc>
          <w:tcPr>
            <w:tcW w:w="2715" w:type="dxa"/>
            <w:gridSpan w:val="2"/>
            <w:vMerge w:val="restart"/>
            <w:shd w:val="clear" w:color="auto" w:fill="CCCCCC"/>
          </w:tcPr>
          <w:p w:rsidR="004C4C27" w:rsidRDefault="004C4C27">
            <w:pPr>
              <w:pBdr>
                <w:top w:val="nil"/>
                <w:left w:val="nil"/>
                <w:bottom w:val="nil"/>
                <w:right w:val="nil"/>
                <w:between w:val="nil"/>
              </w:pBdr>
              <w:spacing w:before="4" w:after="0" w:line="240" w:lineRule="auto"/>
              <w:rPr>
                <w:color w:val="000000"/>
                <w:sz w:val="17"/>
                <w:szCs w:val="17"/>
              </w:rPr>
            </w:pPr>
          </w:p>
          <w:p w:rsidR="004C4C27" w:rsidRDefault="00F16954">
            <w:pPr>
              <w:pBdr>
                <w:top w:val="nil"/>
                <w:left w:val="nil"/>
                <w:bottom w:val="nil"/>
                <w:right w:val="nil"/>
                <w:between w:val="nil"/>
              </w:pBdr>
              <w:spacing w:after="0" w:line="240" w:lineRule="auto"/>
              <w:ind w:left="891"/>
              <w:jc w:val="center"/>
              <w:rPr>
                <w:b/>
                <w:color w:val="000000"/>
                <w:sz w:val="13"/>
                <w:szCs w:val="13"/>
              </w:rPr>
            </w:pPr>
            <w:r>
              <w:rPr>
                <w:b/>
                <w:color w:val="000000"/>
                <w:sz w:val="13"/>
                <w:szCs w:val="13"/>
              </w:rPr>
              <w:t>Nombre Instancia</w:t>
            </w:r>
          </w:p>
          <w:p w:rsidR="004C4C27" w:rsidRDefault="00F16954">
            <w:pPr>
              <w:pBdr>
                <w:top w:val="nil"/>
                <w:left w:val="nil"/>
                <w:bottom w:val="nil"/>
                <w:right w:val="nil"/>
                <w:between w:val="nil"/>
              </w:pBdr>
              <w:spacing w:before="22" w:after="0" w:line="240" w:lineRule="auto"/>
              <w:ind w:left="890"/>
              <w:jc w:val="center"/>
              <w:rPr>
                <w:b/>
                <w:color w:val="000000"/>
                <w:sz w:val="7"/>
                <w:szCs w:val="7"/>
              </w:rPr>
            </w:pPr>
            <w:r>
              <w:rPr>
                <w:b/>
                <w:color w:val="959595"/>
                <w:sz w:val="7"/>
                <w:szCs w:val="7"/>
              </w:rPr>
              <w:t>(1)</w:t>
            </w:r>
          </w:p>
        </w:tc>
        <w:tc>
          <w:tcPr>
            <w:tcW w:w="2880" w:type="dxa"/>
            <w:gridSpan w:val="5"/>
            <w:shd w:val="clear" w:color="auto" w:fill="CCCCCC"/>
          </w:tcPr>
          <w:p w:rsidR="004C4C27" w:rsidRDefault="00F16954">
            <w:pPr>
              <w:pBdr>
                <w:top w:val="nil"/>
                <w:left w:val="nil"/>
                <w:bottom w:val="nil"/>
                <w:right w:val="nil"/>
                <w:between w:val="nil"/>
              </w:pBdr>
              <w:spacing w:before="50" w:after="0" w:line="240" w:lineRule="auto"/>
              <w:ind w:left="978"/>
              <w:rPr>
                <w:b/>
                <w:color w:val="000000"/>
                <w:sz w:val="7"/>
                <w:szCs w:val="7"/>
              </w:rPr>
            </w:pPr>
            <w:r>
              <w:rPr>
                <w:b/>
                <w:color w:val="000000"/>
                <w:sz w:val="13"/>
                <w:szCs w:val="13"/>
              </w:rPr>
              <w:t xml:space="preserve">Rol en la Instancia </w:t>
            </w:r>
            <w:r>
              <w:rPr>
                <w:b/>
                <w:color w:val="959595"/>
                <w:sz w:val="7"/>
                <w:szCs w:val="7"/>
              </w:rPr>
              <w:t>(2)</w:t>
            </w:r>
          </w:p>
        </w:tc>
        <w:tc>
          <w:tcPr>
            <w:tcW w:w="885" w:type="dxa"/>
            <w:vMerge w:val="restart"/>
            <w:shd w:val="clear" w:color="auto" w:fill="CCCCCC"/>
          </w:tcPr>
          <w:p w:rsidR="004C4C27" w:rsidRDefault="00F16954">
            <w:pPr>
              <w:pBdr>
                <w:top w:val="nil"/>
                <w:left w:val="nil"/>
                <w:bottom w:val="nil"/>
                <w:right w:val="nil"/>
                <w:between w:val="nil"/>
              </w:pBdr>
              <w:spacing w:before="119" w:after="0" w:line="266" w:lineRule="auto"/>
              <w:ind w:left="124" w:firstLine="3"/>
              <w:jc w:val="center"/>
              <w:rPr>
                <w:b/>
                <w:color w:val="000000"/>
                <w:sz w:val="13"/>
                <w:szCs w:val="13"/>
              </w:rPr>
            </w:pPr>
            <w:r>
              <w:rPr>
                <w:b/>
                <w:color w:val="000000"/>
                <w:sz w:val="13"/>
                <w:szCs w:val="13"/>
              </w:rPr>
              <w:t>Sesiones Ordinarias</w:t>
            </w:r>
          </w:p>
          <w:p w:rsidR="004C4C27" w:rsidRDefault="00F16954">
            <w:pPr>
              <w:pBdr>
                <w:top w:val="nil"/>
                <w:left w:val="nil"/>
                <w:bottom w:val="nil"/>
                <w:right w:val="nil"/>
                <w:between w:val="nil"/>
              </w:pBdr>
              <w:spacing w:before="5" w:after="0" w:line="240" w:lineRule="auto"/>
              <w:ind w:left="373"/>
              <w:jc w:val="center"/>
              <w:rPr>
                <w:color w:val="000000"/>
                <w:sz w:val="7"/>
                <w:szCs w:val="7"/>
              </w:rPr>
            </w:pPr>
            <w:r>
              <w:rPr>
                <w:color w:val="959595"/>
                <w:sz w:val="7"/>
                <w:szCs w:val="7"/>
              </w:rPr>
              <w:t>(3)</w:t>
            </w:r>
          </w:p>
        </w:tc>
        <w:tc>
          <w:tcPr>
            <w:tcW w:w="1395" w:type="dxa"/>
            <w:vMerge w:val="restart"/>
            <w:shd w:val="clear" w:color="auto" w:fill="CCCCCC"/>
          </w:tcPr>
          <w:p w:rsidR="004C4C27" w:rsidRDefault="004C4C27">
            <w:pPr>
              <w:pBdr>
                <w:top w:val="nil"/>
                <w:left w:val="nil"/>
                <w:bottom w:val="nil"/>
                <w:right w:val="nil"/>
                <w:between w:val="nil"/>
              </w:pBdr>
              <w:spacing w:before="8" w:after="0" w:line="240" w:lineRule="auto"/>
              <w:ind w:hanging="81"/>
              <w:rPr>
                <w:color w:val="000000"/>
                <w:sz w:val="14"/>
                <w:szCs w:val="14"/>
              </w:rPr>
            </w:pPr>
          </w:p>
          <w:p w:rsidR="004C4C27" w:rsidRDefault="00F16954">
            <w:pPr>
              <w:pBdr>
                <w:top w:val="nil"/>
                <w:left w:val="nil"/>
                <w:bottom w:val="nil"/>
                <w:right w:val="nil"/>
                <w:between w:val="nil"/>
              </w:pBdr>
              <w:spacing w:after="0" w:line="240" w:lineRule="auto"/>
              <w:ind w:left="126"/>
              <w:jc w:val="center"/>
              <w:rPr>
                <w:b/>
                <w:color w:val="000000"/>
                <w:sz w:val="13"/>
                <w:szCs w:val="13"/>
              </w:rPr>
            </w:pPr>
            <w:r>
              <w:rPr>
                <w:b/>
                <w:color w:val="000000"/>
                <w:sz w:val="13"/>
                <w:szCs w:val="13"/>
              </w:rPr>
              <w:t>Área o Dependencia</w:t>
            </w:r>
          </w:p>
          <w:p w:rsidR="004C4C27" w:rsidRDefault="00F16954">
            <w:pPr>
              <w:pBdr>
                <w:top w:val="nil"/>
                <w:left w:val="nil"/>
                <w:bottom w:val="nil"/>
                <w:right w:val="nil"/>
                <w:between w:val="nil"/>
              </w:pBdr>
              <w:spacing w:before="16" w:after="0" w:line="240" w:lineRule="auto"/>
              <w:ind w:left="125"/>
              <w:jc w:val="center"/>
              <w:rPr>
                <w:b/>
                <w:color w:val="000000"/>
                <w:sz w:val="7"/>
                <w:szCs w:val="7"/>
              </w:rPr>
            </w:pPr>
            <w:r>
              <w:rPr>
                <w:b/>
                <w:color w:val="000000"/>
                <w:sz w:val="13"/>
                <w:szCs w:val="13"/>
              </w:rPr>
              <w:t xml:space="preserve">Responsable </w:t>
            </w:r>
            <w:r>
              <w:rPr>
                <w:b/>
                <w:color w:val="959595"/>
                <w:sz w:val="7"/>
                <w:szCs w:val="7"/>
              </w:rPr>
              <w:t>(4)</w:t>
            </w:r>
          </w:p>
        </w:tc>
        <w:tc>
          <w:tcPr>
            <w:tcW w:w="2145" w:type="dxa"/>
            <w:vMerge w:val="restart"/>
            <w:shd w:val="clear" w:color="auto" w:fill="CCCCCC"/>
          </w:tcPr>
          <w:p w:rsidR="004C4C27" w:rsidRDefault="004C4C27">
            <w:pPr>
              <w:pBdr>
                <w:top w:val="nil"/>
                <w:left w:val="nil"/>
                <w:bottom w:val="nil"/>
                <w:right w:val="nil"/>
                <w:between w:val="nil"/>
              </w:pBdr>
              <w:spacing w:after="0" w:line="240" w:lineRule="auto"/>
              <w:rPr>
                <w:color w:val="000000"/>
                <w:sz w:val="14"/>
                <w:szCs w:val="14"/>
              </w:rPr>
            </w:pPr>
          </w:p>
          <w:p w:rsidR="004C4C27" w:rsidRDefault="00F16954">
            <w:pPr>
              <w:pBdr>
                <w:top w:val="nil"/>
                <w:left w:val="nil"/>
                <w:bottom w:val="nil"/>
                <w:right w:val="nil"/>
                <w:between w:val="nil"/>
              </w:pBdr>
              <w:spacing w:before="93" w:after="0" w:line="240" w:lineRule="auto"/>
              <w:ind w:left="382"/>
              <w:rPr>
                <w:color w:val="000000"/>
                <w:sz w:val="7"/>
                <w:szCs w:val="7"/>
              </w:rPr>
            </w:pPr>
            <w:r>
              <w:rPr>
                <w:b/>
                <w:color w:val="000000"/>
                <w:sz w:val="13"/>
                <w:szCs w:val="13"/>
              </w:rPr>
              <w:t xml:space="preserve">Observaciones </w:t>
            </w:r>
            <w:r>
              <w:rPr>
                <w:color w:val="959595"/>
                <w:sz w:val="7"/>
                <w:szCs w:val="7"/>
              </w:rPr>
              <w:t>(5)</w:t>
            </w:r>
          </w:p>
        </w:tc>
      </w:tr>
      <w:tr w:rsidR="004C4C27">
        <w:trPr>
          <w:trHeight w:val="392"/>
        </w:trPr>
        <w:tc>
          <w:tcPr>
            <w:tcW w:w="2715" w:type="dxa"/>
            <w:gridSpan w:val="2"/>
            <w:vMerge/>
            <w:shd w:val="clear" w:color="auto" w:fill="CCCCCC"/>
          </w:tcPr>
          <w:p w:rsidR="004C4C27" w:rsidRDefault="004C4C27">
            <w:pPr>
              <w:pBdr>
                <w:top w:val="nil"/>
                <w:left w:val="nil"/>
                <w:bottom w:val="nil"/>
                <w:right w:val="nil"/>
                <w:between w:val="nil"/>
              </w:pBdr>
              <w:spacing w:after="0" w:line="276" w:lineRule="auto"/>
              <w:rPr>
                <w:color w:val="000000"/>
                <w:sz w:val="7"/>
                <w:szCs w:val="7"/>
              </w:rPr>
            </w:pPr>
          </w:p>
        </w:tc>
        <w:tc>
          <w:tcPr>
            <w:tcW w:w="600" w:type="dxa"/>
            <w:shd w:val="clear" w:color="auto" w:fill="CCCCCC"/>
          </w:tcPr>
          <w:p w:rsidR="004C4C27" w:rsidRDefault="004C4C27">
            <w:pPr>
              <w:pBdr>
                <w:top w:val="nil"/>
                <w:left w:val="nil"/>
                <w:bottom w:val="nil"/>
                <w:right w:val="nil"/>
                <w:between w:val="nil"/>
              </w:pBdr>
              <w:spacing w:before="1" w:after="0" w:line="240" w:lineRule="auto"/>
              <w:rPr>
                <w:rFonts w:ascii="Times New Roman" w:eastAsia="Times New Roman" w:hAnsi="Times New Roman" w:cs="Times New Roman"/>
                <w:color w:val="000000"/>
                <w:sz w:val="12"/>
                <w:szCs w:val="12"/>
              </w:rPr>
            </w:pPr>
          </w:p>
          <w:p w:rsidR="004C4C27" w:rsidRDefault="00F16954">
            <w:pPr>
              <w:pBdr>
                <w:top w:val="nil"/>
                <w:left w:val="nil"/>
                <w:bottom w:val="nil"/>
                <w:right w:val="nil"/>
                <w:between w:val="nil"/>
              </w:pBdr>
              <w:spacing w:after="0" w:line="240" w:lineRule="auto"/>
              <w:ind w:left="78"/>
              <w:rPr>
                <w:rFonts w:ascii="Times New Roman" w:eastAsia="Times New Roman" w:hAnsi="Times New Roman" w:cs="Times New Roman"/>
                <w:b/>
                <w:color w:val="000000"/>
                <w:sz w:val="10"/>
                <w:szCs w:val="10"/>
              </w:rPr>
            </w:pPr>
            <w:r>
              <w:rPr>
                <w:rFonts w:ascii="Times New Roman" w:eastAsia="Times New Roman" w:hAnsi="Times New Roman" w:cs="Times New Roman"/>
                <w:b/>
                <w:color w:val="000000"/>
                <w:sz w:val="10"/>
                <w:szCs w:val="10"/>
              </w:rPr>
              <w:t>Presidencia</w:t>
            </w:r>
          </w:p>
        </w:tc>
        <w:tc>
          <w:tcPr>
            <w:tcW w:w="630" w:type="dxa"/>
            <w:shd w:val="clear" w:color="auto" w:fill="CCCCCC"/>
          </w:tcPr>
          <w:p w:rsidR="004C4C27" w:rsidRDefault="00F16954">
            <w:pPr>
              <w:pBdr>
                <w:top w:val="nil"/>
                <w:left w:val="nil"/>
                <w:bottom w:val="nil"/>
                <w:right w:val="nil"/>
                <w:between w:val="nil"/>
              </w:pBdr>
              <w:spacing w:before="78" w:after="0" w:line="283" w:lineRule="auto"/>
              <w:ind w:left="160" w:hanging="58"/>
              <w:rPr>
                <w:rFonts w:ascii="Times New Roman" w:eastAsia="Times New Roman" w:hAnsi="Times New Roman" w:cs="Times New Roman"/>
                <w:b/>
                <w:color w:val="000000"/>
                <w:sz w:val="10"/>
                <w:szCs w:val="10"/>
              </w:rPr>
            </w:pPr>
            <w:r>
              <w:rPr>
                <w:rFonts w:ascii="Times New Roman" w:eastAsia="Times New Roman" w:hAnsi="Times New Roman" w:cs="Times New Roman"/>
                <w:b/>
                <w:color w:val="000000"/>
                <w:sz w:val="10"/>
                <w:szCs w:val="10"/>
              </w:rPr>
              <w:t>Secretaría Técnica</w:t>
            </w:r>
          </w:p>
        </w:tc>
        <w:tc>
          <w:tcPr>
            <w:tcW w:w="615" w:type="dxa"/>
            <w:shd w:val="clear" w:color="auto" w:fill="CCCCCC"/>
          </w:tcPr>
          <w:p w:rsidR="004C4C27" w:rsidRDefault="004C4C27">
            <w:pPr>
              <w:pBdr>
                <w:top w:val="nil"/>
                <w:left w:val="nil"/>
                <w:bottom w:val="nil"/>
                <w:right w:val="nil"/>
                <w:between w:val="nil"/>
              </w:pBdr>
              <w:spacing w:before="1" w:after="0" w:line="240" w:lineRule="auto"/>
              <w:rPr>
                <w:rFonts w:ascii="Times New Roman" w:eastAsia="Times New Roman" w:hAnsi="Times New Roman" w:cs="Times New Roman"/>
                <w:color w:val="000000"/>
                <w:sz w:val="12"/>
                <w:szCs w:val="12"/>
              </w:rPr>
            </w:pPr>
          </w:p>
          <w:p w:rsidR="004C4C27" w:rsidRDefault="00F16954">
            <w:pPr>
              <w:pBdr>
                <w:top w:val="nil"/>
                <w:left w:val="nil"/>
                <w:bottom w:val="nil"/>
                <w:right w:val="nil"/>
                <w:between w:val="nil"/>
              </w:pBdr>
              <w:spacing w:after="0" w:line="240" w:lineRule="auto"/>
              <w:ind w:left="107"/>
              <w:rPr>
                <w:rFonts w:ascii="Times New Roman" w:eastAsia="Times New Roman" w:hAnsi="Times New Roman" w:cs="Times New Roman"/>
                <w:b/>
                <w:color w:val="000000"/>
                <w:sz w:val="10"/>
                <w:szCs w:val="10"/>
              </w:rPr>
            </w:pPr>
            <w:r>
              <w:rPr>
                <w:rFonts w:ascii="Times New Roman" w:eastAsia="Times New Roman" w:hAnsi="Times New Roman" w:cs="Times New Roman"/>
                <w:b/>
                <w:color w:val="000000"/>
                <w:sz w:val="10"/>
                <w:szCs w:val="10"/>
              </w:rPr>
              <w:t>Integrante</w:t>
            </w:r>
          </w:p>
        </w:tc>
        <w:tc>
          <w:tcPr>
            <w:tcW w:w="615" w:type="dxa"/>
            <w:shd w:val="clear" w:color="auto" w:fill="CCCCCC"/>
          </w:tcPr>
          <w:p w:rsidR="004C4C27" w:rsidRDefault="00F16954">
            <w:pPr>
              <w:pBdr>
                <w:top w:val="nil"/>
                <w:left w:val="nil"/>
                <w:bottom w:val="nil"/>
                <w:right w:val="nil"/>
                <w:between w:val="nil"/>
              </w:pBdr>
              <w:spacing w:before="78" w:after="0" w:line="283" w:lineRule="auto"/>
              <w:ind w:left="67" w:firstLine="79"/>
              <w:rPr>
                <w:rFonts w:ascii="Times New Roman" w:eastAsia="Times New Roman" w:hAnsi="Times New Roman" w:cs="Times New Roman"/>
                <w:b/>
                <w:color w:val="000000"/>
                <w:sz w:val="10"/>
                <w:szCs w:val="10"/>
              </w:rPr>
            </w:pPr>
            <w:r>
              <w:rPr>
                <w:rFonts w:ascii="Times New Roman" w:eastAsia="Times New Roman" w:hAnsi="Times New Roman" w:cs="Times New Roman"/>
                <w:b/>
                <w:color w:val="000000"/>
                <w:sz w:val="10"/>
                <w:szCs w:val="10"/>
              </w:rPr>
              <w:t>Invitado Permanente</w:t>
            </w:r>
          </w:p>
        </w:tc>
        <w:tc>
          <w:tcPr>
            <w:tcW w:w="420" w:type="dxa"/>
            <w:shd w:val="clear" w:color="auto" w:fill="CCCCCC"/>
          </w:tcPr>
          <w:p w:rsidR="004C4C27" w:rsidRDefault="004C4C27">
            <w:pPr>
              <w:pBdr>
                <w:top w:val="nil"/>
                <w:left w:val="nil"/>
                <w:bottom w:val="nil"/>
                <w:right w:val="nil"/>
                <w:between w:val="nil"/>
              </w:pBdr>
              <w:spacing w:before="5" w:after="0" w:line="240" w:lineRule="auto"/>
              <w:rPr>
                <w:rFonts w:ascii="Times New Roman" w:eastAsia="Times New Roman" w:hAnsi="Times New Roman" w:cs="Times New Roman"/>
                <w:color w:val="000000"/>
                <w:sz w:val="12"/>
                <w:szCs w:val="12"/>
              </w:rPr>
            </w:pPr>
          </w:p>
          <w:p w:rsidR="004C4C27" w:rsidRDefault="00F16954">
            <w:pPr>
              <w:pBdr>
                <w:top w:val="nil"/>
                <w:left w:val="nil"/>
                <w:bottom w:val="nil"/>
                <w:right w:val="nil"/>
                <w:between w:val="nil"/>
              </w:pBdr>
              <w:spacing w:after="0" w:line="240" w:lineRule="auto"/>
              <w:ind w:left="129"/>
              <w:rPr>
                <w:rFonts w:ascii="Times New Roman" w:eastAsia="Times New Roman" w:hAnsi="Times New Roman" w:cs="Times New Roman"/>
                <w:b/>
                <w:color w:val="000000"/>
                <w:sz w:val="10"/>
                <w:szCs w:val="10"/>
              </w:rPr>
            </w:pPr>
            <w:r>
              <w:rPr>
                <w:rFonts w:ascii="Times New Roman" w:eastAsia="Times New Roman" w:hAnsi="Times New Roman" w:cs="Times New Roman"/>
                <w:b/>
                <w:color w:val="000000"/>
                <w:sz w:val="10"/>
                <w:szCs w:val="10"/>
              </w:rPr>
              <w:t>Otro</w:t>
            </w:r>
          </w:p>
        </w:tc>
        <w:tc>
          <w:tcPr>
            <w:tcW w:w="885" w:type="dxa"/>
            <w:vMerge/>
            <w:shd w:val="clear" w:color="auto" w:fill="CCCCCC"/>
          </w:tcPr>
          <w:p w:rsidR="004C4C27" w:rsidRDefault="004C4C27">
            <w:pPr>
              <w:pBdr>
                <w:top w:val="nil"/>
                <w:left w:val="nil"/>
                <w:bottom w:val="nil"/>
                <w:right w:val="nil"/>
                <w:between w:val="nil"/>
              </w:pBdr>
              <w:spacing w:after="0" w:line="276" w:lineRule="auto"/>
              <w:rPr>
                <w:rFonts w:ascii="Times New Roman" w:eastAsia="Times New Roman" w:hAnsi="Times New Roman" w:cs="Times New Roman"/>
                <w:b/>
                <w:color w:val="000000"/>
                <w:sz w:val="10"/>
                <w:szCs w:val="10"/>
              </w:rPr>
            </w:pPr>
          </w:p>
        </w:tc>
        <w:tc>
          <w:tcPr>
            <w:tcW w:w="1395" w:type="dxa"/>
            <w:vMerge/>
            <w:shd w:val="clear" w:color="auto" w:fill="CCCCCC"/>
          </w:tcPr>
          <w:p w:rsidR="004C4C27" w:rsidRDefault="004C4C27">
            <w:pPr>
              <w:pBdr>
                <w:top w:val="nil"/>
                <w:left w:val="nil"/>
                <w:bottom w:val="nil"/>
                <w:right w:val="nil"/>
                <w:between w:val="nil"/>
              </w:pBdr>
              <w:spacing w:after="0" w:line="276" w:lineRule="auto"/>
              <w:rPr>
                <w:rFonts w:ascii="Times New Roman" w:eastAsia="Times New Roman" w:hAnsi="Times New Roman" w:cs="Times New Roman"/>
                <w:b/>
                <w:color w:val="000000"/>
                <w:sz w:val="10"/>
                <w:szCs w:val="10"/>
              </w:rPr>
            </w:pPr>
          </w:p>
        </w:tc>
        <w:tc>
          <w:tcPr>
            <w:tcW w:w="2145" w:type="dxa"/>
            <w:vMerge/>
            <w:shd w:val="clear" w:color="auto" w:fill="CCCCCC"/>
          </w:tcPr>
          <w:p w:rsidR="004C4C27" w:rsidRDefault="004C4C27">
            <w:pPr>
              <w:pBdr>
                <w:top w:val="nil"/>
                <w:left w:val="nil"/>
                <w:bottom w:val="nil"/>
                <w:right w:val="nil"/>
                <w:between w:val="nil"/>
              </w:pBdr>
              <w:spacing w:after="0" w:line="276" w:lineRule="auto"/>
              <w:rPr>
                <w:rFonts w:ascii="Times New Roman" w:eastAsia="Times New Roman" w:hAnsi="Times New Roman" w:cs="Times New Roman"/>
                <w:b/>
                <w:color w:val="000000"/>
                <w:sz w:val="10"/>
                <w:szCs w:val="10"/>
              </w:rPr>
            </w:pPr>
          </w:p>
        </w:tc>
      </w:tr>
      <w:tr w:rsidR="004C4C27">
        <w:trPr>
          <w:trHeight w:val="580"/>
        </w:trPr>
        <w:tc>
          <w:tcPr>
            <w:tcW w:w="375"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p w:rsidR="004C4C27" w:rsidRDefault="00F16954">
            <w:pPr>
              <w:pBdr>
                <w:top w:val="nil"/>
                <w:left w:val="nil"/>
                <w:bottom w:val="nil"/>
                <w:right w:val="nil"/>
                <w:between w:val="nil"/>
              </w:pBdr>
              <w:spacing w:after="0" w:line="240" w:lineRule="auto"/>
              <w:ind w:left="27"/>
              <w:jc w:val="both"/>
              <w:rPr>
                <w:color w:val="000000"/>
                <w:sz w:val="20"/>
                <w:szCs w:val="20"/>
              </w:rPr>
            </w:pPr>
            <w:r>
              <w:rPr>
                <w:color w:val="000000"/>
                <w:sz w:val="20"/>
                <w:szCs w:val="20"/>
              </w:rPr>
              <w:t>1</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Consejo de Gobierno Distrital</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12</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Despacho</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Por decisión del Decreto 323 de 2016 lo integra un representante de la SJD</w:t>
            </w:r>
          </w:p>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Decreto 505 de 2017, Decreto 45 de 2016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w:t>
            </w:r>
          </w:p>
        </w:tc>
        <w:tc>
          <w:tcPr>
            <w:tcW w:w="2340" w:type="dxa"/>
            <w:shd w:val="clear" w:color="auto" w:fill="auto"/>
          </w:tcPr>
          <w:p w:rsidR="004C4C27" w:rsidRDefault="00F16954">
            <w:pPr>
              <w:spacing w:before="240" w:after="240" w:line="240" w:lineRule="auto"/>
              <w:jc w:val="both"/>
              <w:rPr>
                <w:sz w:val="20"/>
                <w:szCs w:val="20"/>
                <w:highlight w:val="white"/>
              </w:rPr>
            </w:pPr>
            <w:r>
              <w:rPr>
                <w:sz w:val="20"/>
                <w:szCs w:val="20"/>
                <w:highlight w:val="white"/>
              </w:rPr>
              <w:t>Consejo de Política Económica y Social del D.C.  - CONPES</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Despacho </w:t>
            </w:r>
          </w:p>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Dirección Distrital de </w:t>
            </w:r>
            <w:proofErr w:type="spellStart"/>
            <w:r>
              <w:rPr>
                <w:sz w:val="20"/>
                <w:szCs w:val="20"/>
              </w:rPr>
              <w:t>POlítica</w:t>
            </w:r>
            <w:proofErr w:type="spellEnd"/>
            <w:r>
              <w:rPr>
                <w:sz w:val="20"/>
                <w:szCs w:val="20"/>
              </w:rPr>
              <w:t xml:space="preserve"> Jurídica </w:t>
            </w:r>
          </w:p>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Oficina Asesora de Planeación </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 xml:space="preserve">Acuerdo 645 de 2016, Decreto  668 de 2017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ind w:left="27"/>
              <w:jc w:val="both"/>
              <w:rPr>
                <w:color w:val="000000"/>
                <w:sz w:val="20"/>
                <w:szCs w:val="20"/>
              </w:rPr>
            </w:pPr>
            <w:r>
              <w:rPr>
                <w:sz w:val="20"/>
                <w:szCs w:val="20"/>
              </w:rPr>
              <w:t>3</w:t>
            </w:r>
          </w:p>
        </w:tc>
        <w:tc>
          <w:tcPr>
            <w:tcW w:w="2340" w:type="dxa"/>
            <w:shd w:val="clear" w:color="auto" w:fill="auto"/>
          </w:tcPr>
          <w:p w:rsidR="004C4C27" w:rsidRDefault="00F16954">
            <w:pPr>
              <w:spacing w:before="240" w:after="240" w:line="240" w:lineRule="auto"/>
              <w:jc w:val="both"/>
              <w:rPr>
                <w:sz w:val="20"/>
                <w:szCs w:val="20"/>
                <w:highlight w:val="white"/>
              </w:rPr>
            </w:pPr>
            <w:r>
              <w:rPr>
                <w:sz w:val="20"/>
                <w:szCs w:val="20"/>
                <w:highlight w:val="white"/>
              </w:rPr>
              <w:t>Consejo Distrital de Política Social</w:t>
            </w:r>
          </w:p>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Unidad de Apoyo Técnico del Consejo Distrital de Política Social</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color w:val="000000"/>
                <w:sz w:val="20"/>
                <w:szCs w:val="20"/>
                <w:highlight w:val="white"/>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4</w:t>
            </w:r>
          </w:p>
          <w:p w:rsidR="004C4C27" w:rsidRDefault="004C4C27">
            <w:pPr>
              <w:pBdr>
                <w:top w:val="nil"/>
                <w:left w:val="nil"/>
                <w:bottom w:val="nil"/>
                <w:right w:val="nil"/>
                <w:between w:val="nil"/>
              </w:pBdr>
              <w:spacing w:after="0" w:line="240" w:lineRule="auto"/>
              <w:jc w:val="center"/>
              <w:rPr>
                <w:sz w:val="20"/>
                <w:szCs w:val="20"/>
                <w:highlight w:val="white"/>
              </w:rPr>
            </w:pPr>
          </w:p>
          <w:p w:rsidR="004C4C27" w:rsidRDefault="004C4C27">
            <w:pPr>
              <w:pBdr>
                <w:top w:val="nil"/>
                <w:left w:val="nil"/>
                <w:bottom w:val="nil"/>
                <w:right w:val="nil"/>
                <w:between w:val="nil"/>
              </w:pBdr>
              <w:spacing w:after="0" w:line="240" w:lineRule="auto"/>
              <w:jc w:val="center"/>
              <w:rPr>
                <w:sz w:val="20"/>
                <w:szCs w:val="20"/>
                <w:highlight w:val="white"/>
              </w:rPr>
            </w:pPr>
          </w:p>
          <w:p w:rsidR="004C4C27" w:rsidRDefault="004C4C27">
            <w:pPr>
              <w:pBdr>
                <w:top w:val="nil"/>
                <w:left w:val="nil"/>
                <w:bottom w:val="nil"/>
                <w:right w:val="nil"/>
                <w:between w:val="nil"/>
              </w:pBdr>
              <w:spacing w:after="0" w:line="240" w:lineRule="auto"/>
              <w:jc w:val="center"/>
              <w:rPr>
                <w:sz w:val="20"/>
                <w:szCs w:val="20"/>
                <w:highlight w:val="white"/>
              </w:rPr>
            </w:pPr>
          </w:p>
          <w:p w:rsidR="004C4C27" w:rsidRDefault="004C4C27">
            <w:pPr>
              <w:pBdr>
                <w:top w:val="nil"/>
                <w:left w:val="nil"/>
                <w:bottom w:val="nil"/>
                <w:right w:val="nil"/>
                <w:between w:val="nil"/>
              </w:pBdr>
              <w:spacing w:after="0" w:line="240" w:lineRule="auto"/>
              <w:jc w:val="center"/>
              <w:rPr>
                <w:sz w:val="20"/>
                <w:szCs w:val="20"/>
                <w:highlight w:val="white"/>
              </w:rPr>
            </w:pPr>
          </w:p>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12</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Secretario Jurídico Distrital</w:t>
            </w:r>
          </w:p>
          <w:p w:rsidR="004C4C27" w:rsidRDefault="004C4C27">
            <w:pPr>
              <w:pBdr>
                <w:top w:val="nil"/>
                <w:left w:val="nil"/>
                <w:bottom w:val="nil"/>
                <w:right w:val="nil"/>
                <w:between w:val="nil"/>
              </w:pBdr>
              <w:spacing w:after="0" w:line="240" w:lineRule="auto"/>
              <w:jc w:val="both"/>
              <w:rPr>
                <w:sz w:val="20"/>
                <w:szCs w:val="20"/>
                <w:highlight w:val="white"/>
              </w:rPr>
            </w:pPr>
          </w:p>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Dirección Política e Informática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xml:space="preserve">Decreto Distrital 460 de 2008,  </w:t>
            </w:r>
            <w:hyperlink r:id="rId7" w:anchor="23">
              <w:r>
                <w:rPr>
                  <w:sz w:val="20"/>
                  <w:szCs w:val="20"/>
                  <w:highlight w:val="white"/>
                </w:rPr>
                <w:t>Modificado por el art. 23, Decreto Distrital 527 de 2014</w:t>
              </w:r>
            </w:hyperlink>
          </w:p>
        </w:tc>
      </w:tr>
      <w:tr w:rsidR="004C4C27">
        <w:trPr>
          <w:trHeight w:val="580"/>
        </w:trPr>
        <w:tc>
          <w:tcPr>
            <w:tcW w:w="375" w:type="dxa"/>
            <w:shd w:val="clear" w:color="auto" w:fill="auto"/>
          </w:tcPr>
          <w:p w:rsidR="004C4C27" w:rsidRDefault="00F16954">
            <w:pPr>
              <w:pBdr>
                <w:top w:val="nil"/>
                <w:left w:val="nil"/>
                <w:bottom w:val="nil"/>
                <w:right w:val="nil"/>
                <w:between w:val="nil"/>
              </w:pBdr>
              <w:spacing w:after="0" w:line="240" w:lineRule="auto"/>
              <w:ind w:left="27"/>
              <w:jc w:val="both"/>
              <w:rPr>
                <w:color w:val="000000"/>
                <w:sz w:val="20"/>
                <w:szCs w:val="20"/>
              </w:rPr>
            </w:pPr>
            <w:r>
              <w:rPr>
                <w:sz w:val="20"/>
                <w:szCs w:val="20"/>
              </w:rPr>
              <w:t>4</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xml:space="preserve">Consejo Distrital para la Gestión del Riesgo y Cambio Climático. </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color w:val="000000"/>
                <w:sz w:val="20"/>
                <w:szCs w:val="20"/>
                <w:highlight w:val="white"/>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 xml:space="preserve">No está definido </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Despacho</w:t>
            </w:r>
          </w:p>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xml:space="preserve">Oficina Asesora de Planeación </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xml:space="preserve">Decreto Distrital Decreto 172 de 2014, </w:t>
            </w:r>
            <w:hyperlink r:id="rId8" w:anchor="11">
              <w:r>
                <w:rPr>
                  <w:sz w:val="20"/>
                  <w:szCs w:val="20"/>
                  <w:highlight w:val="white"/>
                </w:rPr>
                <w:t>Modificado por el art. 11, Decreto Distrital 365 de 2019.</w:t>
              </w:r>
            </w:hyperlink>
            <w:r>
              <w:rPr>
                <w:rFonts w:ascii="Arial" w:eastAsia="Arial" w:hAnsi="Arial" w:cs="Arial"/>
                <w:color w:val="333333"/>
                <w:sz w:val="20"/>
                <w:szCs w:val="20"/>
                <w:highlight w:val="white"/>
              </w:rPr>
              <w:t xml:space="preserve"> </w:t>
            </w:r>
          </w:p>
          <w:p w:rsidR="004C4C27" w:rsidRDefault="004C4C27">
            <w:pPr>
              <w:pBdr>
                <w:top w:val="nil"/>
                <w:left w:val="nil"/>
                <w:bottom w:val="nil"/>
                <w:right w:val="nil"/>
                <w:between w:val="nil"/>
              </w:pBdr>
              <w:spacing w:after="0" w:line="240" w:lineRule="auto"/>
              <w:jc w:val="both"/>
              <w:rPr>
                <w:sz w:val="20"/>
                <w:szCs w:val="20"/>
                <w:highlight w:val="white"/>
              </w:rPr>
            </w:pPr>
          </w:p>
        </w:tc>
      </w:tr>
      <w:tr w:rsidR="004C4C27">
        <w:trPr>
          <w:trHeight w:val="580"/>
        </w:trPr>
        <w:tc>
          <w:tcPr>
            <w:tcW w:w="375" w:type="dxa"/>
            <w:shd w:val="clear" w:color="auto" w:fill="auto"/>
          </w:tcPr>
          <w:p w:rsidR="004C4C27" w:rsidRDefault="00F16954">
            <w:pPr>
              <w:pBdr>
                <w:top w:val="nil"/>
                <w:left w:val="nil"/>
                <w:bottom w:val="nil"/>
                <w:right w:val="nil"/>
                <w:between w:val="nil"/>
              </w:pBdr>
              <w:spacing w:before="1" w:after="0" w:line="240" w:lineRule="auto"/>
              <w:ind w:left="27"/>
              <w:jc w:val="both"/>
              <w:rPr>
                <w:color w:val="000000"/>
                <w:sz w:val="20"/>
                <w:szCs w:val="20"/>
              </w:rPr>
            </w:pPr>
            <w:r>
              <w:rPr>
                <w:sz w:val="20"/>
                <w:szCs w:val="20"/>
              </w:rPr>
              <w:t>5</w:t>
            </w:r>
          </w:p>
        </w:tc>
        <w:tc>
          <w:tcPr>
            <w:tcW w:w="2340" w:type="dxa"/>
            <w:shd w:val="clear" w:color="auto" w:fill="auto"/>
          </w:tcPr>
          <w:p w:rsidR="004C4C27" w:rsidRDefault="00F16954">
            <w:pPr>
              <w:jc w:val="both"/>
              <w:rPr>
                <w:sz w:val="20"/>
                <w:szCs w:val="20"/>
                <w:highlight w:val="white"/>
              </w:rPr>
            </w:pPr>
            <w:r>
              <w:rPr>
                <w:sz w:val="20"/>
                <w:szCs w:val="20"/>
                <w:highlight w:val="white"/>
              </w:rPr>
              <w:t>Comisión Intersectorial de Servicio al ciudadano</w:t>
            </w:r>
          </w:p>
          <w:p w:rsidR="004C4C27" w:rsidRDefault="004C4C27">
            <w:pPr>
              <w:pBdr>
                <w:top w:val="nil"/>
                <w:left w:val="nil"/>
                <w:bottom w:val="nil"/>
                <w:right w:val="nil"/>
                <w:between w:val="nil"/>
              </w:pBdr>
              <w:spacing w:after="0" w:line="240" w:lineRule="auto"/>
              <w:jc w:val="both"/>
              <w:rPr>
                <w:sz w:val="20"/>
                <w:szCs w:val="20"/>
                <w:highlight w:val="white"/>
              </w:rPr>
            </w:pP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 xml:space="preserve">No está definido </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Dirección de Gestión Corporativa </w:t>
            </w:r>
          </w:p>
        </w:tc>
        <w:tc>
          <w:tcPr>
            <w:tcW w:w="2145" w:type="dxa"/>
            <w:shd w:val="clear" w:color="auto" w:fill="auto"/>
          </w:tcPr>
          <w:p w:rsidR="004C4C27" w:rsidRDefault="00F16954">
            <w:pPr>
              <w:jc w:val="both"/>
              <w:rPr>
                <w:sz w:val="20"/>
                <w:szCs w:val="20"/>
              </w:rPr>
            </w:pPr>
            <w:r>
              <w:rPr>
                <w:rFonts w:ascii="Arial" w:eastAsia="Arial" w:hAnsi="Arial" w:cs="Arial"/>
                <w:color w:val="000000"/>
                <w:sz w:val="20"/>
                <w:szCs w:val="20"/>
                <w:highlight w:val="white"/>
              </w:rPr>
              <w:t>Art</w:t>
            </w:r>
            <w:hyperlink r:id="rId9" w:anchor="21">
              <w:r>
                <w:rPr>
                  <w:rFonts w:ascii="Arial" w:eastAsia="Arial" w:hAnsi="Arial" w:cs="Arial"/>
                  <w:color w:val="0000FF"/>
                  <w:sz w:val="20"/>
                  <w:szCs w:val="20"/>
                  <w:highlight w:val="white"/>
                </w:rPr>
                <w:t>.</w:t>
              </w:r>
            </w:hyperlink>
            <w:hyperlink r:id="rId10" w:anchor="21">
              <w:r>
                <w:rPr>
                  <w:sz w:val="20"/>
                  <w:szCs w:val="20"/>
                </w:rPr>
                <w:t xml:space="preserve"> 21, Decreto Distrital 847 de 2019</w:t>
              </w:r>
            </w:hyperlink>
            <w:r>
              <w:rPr>
                <w:sz w:val="20"/>
                <w:szCs w:val="20"/>
              </w:rPr>
              <w:t>, Decreto 323 de 2</w:t>
            </w:r>
            <w:r>
              <w:rPr>
                <w:sz w:val="20"/>
                <w:szCs w:val="20"/>
              </w:rPr>
              <w:t>016</w:t>
            </w:r>
          </w:p>
          <w:p w:rsidR="004C4C27" w:rsidRDefault="004C4C27">
            <w:pPr>
              <w:jc w:val="both"/>
              <w:rPr>
                <w:sz w:val="20"/>
                <w:szCs w:val="20"/>
              </w:rPr>
            </w:pPr>
          </w:p>
        </w:tc>
      </w:tr>
      <w:tr w:rsidR="004C4C27">
        <w:trPr>
          <w:trHeight w:val="792"/>
        </w:trPr>
        <w:tc>
          <w:tcPr>
            <w:tcW w:w="375" w:type="dxa"/>
            <w:shd w:val="clear" w:color="auto" w:fill="auto"/>
          </w:tcPr>
          <w:p w:rsidR="004C4C27" w:rsidRDefault="00F16954">
            <w:pPr>
              <w:pBdr>
                <w:top w:val="nil"/>
                <w:left w:val="nil"/>
                <w:bottom w:val="nil"/>
                <w:right w:val="nil"/>
                <w:between w:val="nil"/>
              </w:pBdr>
              <w:spacing w:after="0" w:line="240" w:lineRule="auto"/>
              <w:ind w:left="27"/>
              <w:jc w:val="both"/>
              <w:rPr>
                <w:color w:val="000000"/>
                <w:sz w:val="20"/>
                <w:szCs w:val="20"/>
              </w:rPr>
            </w:pPr>
            <w:r>
              <w:rPr>
                <w:sz w:val="20"/>
                <w:szCs w:val="20"/>
              </w:rPr>
              <w:t>6</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Jurídico Distrital </w:t>
            </w: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6</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Distrital 139 de 2017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7</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Plenaria Jurídica Distrital </w:t>
            </w: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2</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Distrital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8</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Distrital de Asuntos Disciplinarios </w:t>
            </w: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Asuntos Disciplinarios</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Distrital 139 de 2017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lastRenderedPageBreak/>
              <w:t>9</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Distrital de Apoyo a la Contratación </w:t>
            </w: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Distrital /139 de 2017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10</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Distrital de Inspección, Vigilancia y Control de Personas Jurídicas sin Ánimo de Lucro </w:t>
            </w: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Inspección, Vigilancia y Control de Personas Jurídicas Sin Ánimo de Lucro</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Distrital 139 de 2017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11</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Comisión asesora Distrital de política criminal y tratamiento carcelario</w:t>
            </w:r>
          </w:p>
          <w:p w:rsidR="004C4C27" w:rsidRDefault="004C4C27">
            <w:pPr>
              <w:pBdr>
                <w:top w:val="nil"/>
                <w:left w:val="nil"/>
                <w:bottom w:val="nil"/>
                <w:right w:val="nil"/>
                <w:between w:val="nil"/>
              </w:pBdr>
              <w:spacing w:after="0" w:line="240" w:lineRule="auto"/>
              <w:jc w:val="both"/>
              <w:rPr>
                <w:sz w:val="20"/>
                <w:szCs w:val="20"/>
              </w:rPr>
            </w:pP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6</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Subsecretaría Jurídica Distrital </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 xml:space="preserve">Acuerdo 761 de 2020. </w:t>
            </w:r>
            <w:r>
              <w:rPr>
                <w:color w:val="000000"/>
                <w:sz w:val="20"/>
                <w:szCs w:val="20"/>
              </w:rPr>
              <w:t>Decreto 334 de 2020 / Acuerdo 001 de 2021</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12</w:t>
            </w:r>
          </w:p>
        </w:tc>
        <w:tc>
          <w:tcPr>
            <w:tcW w:w="2340" w:type="dxa"/>
            <w:shd w:val="clear" w:color="auto" w:fill="auto"/>
          </w:tcPr>
          <w:p w:rsidR="004C4C27" w:rsidRDefault="00F16954">
            <w:pPr>
              <w:jc w:val="both"/>
              <w:rPr>
                <w:sz w:val="20"/>
                <w:szCs w:val="20"/>
              </w:rPr>
            </w:pPr>
            <w:r>
              <w:rPr>
                <w:sz w:val="20"/>
                <w:szCs w:val="20"/>
              </w:rPr>
              <w:t>Comisión Intersectorial para la coordinación de las actuaciones administrativas del Distrito Capital tendientes al cumplimiento de la Sentencia del Consejo de Estado proferida dentro del proceso de Acción Popular No. 25000232700020010047901</w:t>
            </w:r>
          </w:p>
        </w:tc>
        <w:tc>
          <w:tcPr>
            <w:tcW w:w="60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3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3</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Dirección Distrital de Gestión Judicial </w:t>
            </w:r>
          </w:p>
        </w:tc>
        <w:tc>
          <w:tcPr>
            <w:tcW w:w="2145" w:type="dxa"/>
            <w:shd w:val="clear" w:color="auto" w:fill="auto"/>
          </w:tcPr>
          <w:p w:rsidR="004C4C27" w:rsidRDefault="00F16954">
            <w:pPr>
              <w:jc w:val="both"/>
              <w:rPr>
                <w:sz w:val="20"/>
                <w:szCs w:val="20"/>
              </w:rPr>
            </w:pPr>
            <w:r>
              <w:rPr>
                <w:sz w:val="20"/>
                <w:szCs w:val="20"/>
              </w:rPr>
              <w:t xml:space="preserve">Decreto 198 de 2014 </w:t>
            </w:r>
            <w:proofErr w:type="spellStart"/>
            <w:r>
              <w:rPr>
                <w:sz w:val="20"/>
                <w:szCs w:val="20"/>
              </w:rPr>
              <w:t>Arts</w:t>
            </w:r>
            <w:proofErr w:type="spellEnd"/>
            <w:r>
              <w:rPr>
                <w:sz w:val="20"/>
                <w:szCs w:val="20"/>
              </w:rPr>
              <w:t xml:space="preserve"> de 2 a 5, modificado por el Decreto 238 de 2017</w:t>
            </w:r>
          </w:p>
          <w:p w:rsidR="004C4C27" w:rsidRDefault="004C4C27">
            <w:pPr>
              <w:pBdr>
                <w:top w:val="nil"/>
                <w:left w:val="nil"/>
                <w:bottom w:val="nil"/>
                <w:right w:val="nil"/>
                <w:between w:val="nil"/>
              </w:pBdr>
              <w:spacing w:after="0" w:line="240" w:lineRule="auto"/>
              <w:jc w:val="both"/>
              <w:rPr>
                <w:color w:val="000000"/>
                <w:sz w:val="20"/>
                <w:szCs w:val="20"/>
              </w:rPr>
            </w:pP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13</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Intersectorial Jurídico Gestión Pública </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3</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139 de 2017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14</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Intersectorial Jurídico de Gobierno </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15</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Hacienda</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jc w:val="both"/>
              <w:rPr>
                <w:sz w:val="20"/>
                <w:szCs w:val="20"/>
              </w:rPr>
            </w:pPr>
            <w:r>
              <w:rPr>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lastRenderedPageBreak/>
              <w:t>16</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Desarrollo Económico</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17</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Intersectorial Jurídico de Educación </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jc w:val="both"/>
              <w:rPr>
                <w:sz w:val="20"/>
                <w:szCs w:val="20"/>
              </w:rPr>
            </w:pPr>
            <w:r>
              <w:rPr>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18</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Salud</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19</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Intersectorial Jurídico de Integración Social </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jc w:val="both"/>
              <w:rPr>
                <w:sz w:val="20"/>
                <w:szCs w:val="20"/>
              </w:rPr>
            </w:pPr>
            <w:r>
              <w:rPr>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20</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Cultura, Recreación y Deporte</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21</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Ambiente y Hábitat</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jc w:val="both"/>
              <w:rPr>
                <w:sz w:val="20"/>
                <w:szCs w:val="20"/>
              </w:rPr>
            </w:pPr>
            <w:r>
              <w:rPr>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22</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Movilidad</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3</w:t>
            </w:r>
          </w:p>
        </w:tc>
        <w:tc>
          <w:tcPr>
            <w:tcW w:w="1395" w:type="dxa"/>
            <w:shd w:val="clear" w:color="auto" w:fill="auto"/>
          </w:tcPr>
          <w:p w:rsidR="004C4C27" w:rsidRDefault="00F16954">
            <w:pPr>
              <w:jc w:val="both"/>
              <w:rPr>
                <w:sz w:val="20"/>
                <w:szCs w:val="20"/>
              </w:rPr>
            </w:pPr>
            <w:r>
              <w:rPr>
                <w:sz w:val="20"/>
                <w:szCs w:val="20"/>
              </w:rPr>
              <w:t>Subsecretaría Jurídica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23</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Intersectorial Jurídico de Seguridad, Convivencia y Justicia</w:t>
            </w:r>
          </w:p>
        </w:tc>
        <w:tc>
          <w:tcPr>
            <w:tcW w:w="60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885" w:type="dxa"/>
            <w:shd w:val="clear" w:color="auto" w:fill="auto"/>
          </w:tcPr>
          <w:p w:rsidR="004C4C27" w:rsidRDefault="00F16954">
            <w:pPr>
              <w:jc w:val="center"/>
              <w:rPr>
                <w:sz w:val="20"/>
                <w:szCs w:val="20"/>
              </w:rPr>
            </w:pPr>
            <w:r>
              <w:rPr>
                <w:sz w:val="20"/>
                <w:szCs w:val="20"/>
              </w:rPr>
              <w:t>4</w:t>
            </w:r>
          </w:p>
        </w:tc>
        <w:tc>
          <w:tcPr>
            <w:tcW w:w="1395" w:type="dxa"/>
            <w:shd w:val="clear" w:color="auto" w:fill="auto"/>
          </w:tcPr>
          <w:p w:rsidR="004C4C27" w:rsidRDefault="00F16954">
            <w:pPr>
              <w:jc w:val="both"/>
              <w:rPr>
                <w:sz w:val="20"/>
                <w:szCs w:val="20"/>
              </w:rPr>
            </w:pPr>
            <w:r>
              <w:rPr>
                <w:sz w:val="20"/>
                <w:szCs w:val="20"/>
              </w:rPr>
              <w:t xml:space="preserve">Subsecretaría Jurídica y Dirección </w:t>
            </w:r>
            <w:r>
              <w:rPr>
                <w:sz w:val="20"/>
                <w:szCs w:val="20"/>
              </w:rPr>
              <w:lastRenderedPageBreak/>
              <w:t>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 xml:space="preserve">Se participa con </w:t>
            </w:r>
            <w:proofErr w:type="gramStart"/>
            <w:r>
              <w:rPr>
                <w:color w:val="000000"/>
                <w:sz w:val="20"/>
                <w:szCs w:val="20"/>
              </w:rPr>
              <w:t>voz</w:t>
            </w:r>
            <w:proofErr w:type="gramEnd"/>
            <w:r>
              <w:rPr>
                <w:color w:val="000000"/>
                <w:sz w:val="20"/>
                <w:szCs w:val="20"/>
              </w:rPr>
              <w:t xml:space="preserve"> pero sin voto </w:t>
            </w:r>
          </w:p>
          <w:p w:rsidR="004C4C27" w:rsidRDefault="00F16954">
            <w:pPr>
              <w:jc w:val="both"/>
              <w:rPr>
                <w:sz w:val="20"/>
                <w:szCs w:val="20"/>
              </w:rPr>
            </w:pPr>
            <w:r>
              <w:rPr>
                <w:sz w:val="20"/>
                <w:szCs w:val="20"/>
              </w:rPr>
              <w:t>Decreto 139 de 2017</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24</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Intersectorial de Gestión del Suelo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3</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Despacho y 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Se participa en la Comisión y en la mesa técnica</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514 de 2016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25</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Comisión Intersectorial de Mujeres - CIM y </w:t>
            </w:r>
          </w:p>
          <w:p w:rsidR="004C4C27" w:rsidRDefault="004C4C27">
            <w:pPr>
              <w:pBdr>
                <w:top w:val="nil"/>
                <w:left w:val="nil"/>
                <w:bottom w:val="nil"/>
                <w:right w:val="nil"/>
                <w:between w:val="nil"/>
              </w:pBdr>
              <w:spacing w:after="0" w:line="240" w:lineRule="auto"/>
              <w:jc w:val="both"/>
              <w:rPr>
                <w:color w:val="000000"/>
                <w:sz w:val="20"/>
                <w:szCs w:val="20"/>
              </w:rPr>
            </w:pP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Unidad Técnica de Apoyo de la Comisión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3</w:t>
            </w:r>
          </w:p>
          <w:p w:rsidR="004C4C27" w:rsidRDefault="004C4C27">
            <w:pPr>
              <w:pBdr>
                <w:top w:val="nil"/>
                <w:left w:val="nil"/>
                <w:bottom w:val="nil"/>
                <w:right w:val="nil"/>
                <w:between w:val="nil"/>
              </w:pBdr>
              <w:spacing w:after="0" w:line="240" w:lineRule="auto"/>
              <w:jc w:val="center"/>
              <w:rPr>
                <w:sz w:val="20"/>
                <w:szCs w:val="20"/>
              </w:rPr>
            </w:pPr>
          </w:p>
          <w:p w:rsidR="004C4C27" w:rsidRDefault="004C4C27">
            <w:pPr>
              <w:pBdr>
                <w:top w:val="nil"/>
                <w:left w:val="nil"/>
                <w:bottom w:val="nil"/>
                <w:right w:val="nil"/>
                <w:between w:val="nil"/>
              </w:pBdr>
              <w:spacing w:after="0" w:line="240" w:lineRule="auto"/>
              <w:jc w:val="center"/>
              <w:rPr>
                <w:sz w:val="20"/>
                <w:szCs w:val="20"/>
              </w:rPr>
            </w:pPr>
          </w:p>
          <w:p w:rsidR="004C4C27" w:rsidRDefault="004C4C27">
            <w:pPr>
              <w:pBdr>
                <w:top w:val="nil"/>
                <w:left w:val="nil"/>
                <w:bottom w:val="nil"/>
                <w:right w:val="nil"/>
                <w:between w:val="nil"/>
              </w:pBdr>
              <w:spacing w:after="0" w:line="240" w:lineRule="auto"/>
              <w:jc w:val="center"/>
              <w:rPr>
                <w:sz w:val="20"/>
                <w:szCs w:val="20"/>
              </w:rPr>
            </w:pPr>
          </w:p>
          <w:p w:rsidR="004C4C27" w:rsidRDefault="00F16954">
            <w:pPr>
              <w:pBdr>
                <w:top w:val="nil"/>
                <w:left w:val="nil"/>
                <w:bottom w:val="nil"/>
                <w:right w:val="nil"/>
                <w:between w:val="nil"/>
              </w:pBdr>
              <w:spacing w:after="0" w:line="240" w:lineRule="auto"/>
              <w:jc w:val="center"/>
              <w:rPr>
                <w:sz w:val="20"/>
                <w:szCs w:val="20"/>
              </w:rPr>
            </w:pPr>
            <w:r>
              <w:rPr>
                <w:sz w:val="20"/>
                <w:szCs w:val="20"/>
              </w:rPr>
              <w:t xml:space="preserve">12 </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Decreto Distrital 527 de </w:t>
            </w:r>
          </w:p>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2014 Resolución 27 de 2018 de la SJD</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26</w:t>
            </w:r>
          </w:p>
        </w:tc>
        <w:tc>
          <w:tcPr>
            <w:tcW w:w="2340" w:type="dxa"/>
            <w:shd w:val="clear" w:color="auto" w:fill="auto"/>
          </w:tcPr>
          <w:p w:rsidR="004C4C27" w:rsidRDefault="00F16954">
            <w:pPr>
              <w:spacing w:after="0" w:line="240" w:lineRule="auto"/>
              <w:jc w:val="both"/>
              <w:rPr>
                <w:sz w:val="20"/>
                <w:szCs w:val="20"/>
              </w:rPr>
            </w:pPr>
            <w:r>
              <w:rPr>
                <w:sz w:val="20"/>
                <w:szCs w:val="20"/>
              </w:rPr>
              <w:t xml:space="preserve">Consejo Consultivo de Mujeres - espacio ampliado </w:t>
            </w:r>
          </w:p>
        </w:tc>
        <w:tc>
          <w:tcPr>
            <w:tcW w:w="600" w:type="dxa"/>
            <w:shd w:val="clear" w:color="auto" w:fill="auto"/>
          </w:tcPr>
          <w:p w:rsidR="004C4C27" w:rsidRDefault="004C4C27">
            <w:pPr>
              <w:spacing w:after="0" w:line="240" w:lineRule="auto"/>
              <w:jc w:val="both"/>
              <w:rPr>
                <w:sz w:val="20"/>
                <w:szCs w:val="20"/>
              </w:rPr>
            </w:pPr>
          </w:p>
        </w:tc>
        <w:tc>
          <w:tcPr>
            <w:tcW w:w="630" w:type="dxa"/>
            <w:shd w:val="clear" w:color="auto" w:fill="auto"/>
          </w:tcPr>
          <w:p w:rsidR="004C4C27" w:rsidRDefault="004C4C27">
            <w:pPr>
              <w:spacing w:after="0" w:line="240" w:lineRule="auto"/>
              <w:jc w:val="center"/>
              <w:rPr>
                <w:sz w:val="20"/>
                <w:szCs w:val="20"/>
              </w:rPr>
            </w:pPr>
          </w:p>
        </w:tc>
        <w:tc>
          <w:tcPr>
            <w:tcW w:w="615" w:type="dxa"/>
            <w:shd w:val="clear" w:color="auto" w:fill="auto"/>
          </w:tcPr>
          <w:p w:rsidR="004C4C27" w:rsidRDefault="004C4C27">
            <w:pPr>
              <w:spacing w:after="0" w:line="240" w:lineRule="auto"/>
              <w:jc w:val="center"/>
              <w:rPr>
                <w:sz w:val="20"/>
                <w:szCs w:val="20"/>
              </w:rPr>
            </w:pPr>
          </w:p>
        </w:tc>
        <w:tc>
          <w:tcPr>
            <w:tcW w:w="615" w:type="dxa"/>
            <w:shd w:val="clear" w:color="auto" w:fill="auto"/>
          </w:tcPr>
          <w:p w:rsidR="004C4C27" w:rsidRDefault="00F16954">
            <w:pPr>
              <w:spacing w:after="0" w:line="240" w:lineRule="auto"/>
              <w:jc w:val="center"/>
              <w:rPr>
                <w:sz w:val="20"/>
                <w:szCs w:val="20"/>
              </w:rPr>
            </w:pPr>
            <w:r>
              <w:rPr>
                <w:sz w:val="20"/>
                <w:szCs w:val="20"/>
              </w:rPr>
              <w:t>x</w:t>
            </w:r>
          </w:p>
        </w:tc>
        <w:tc>
          <w:tcPr>
            <w:tcW w:w="420" w:type="dxa"/>
            <w:shd w:val="clear" w:color="auto" w:fill="auto"/>
          </w:tcPr>
          <w:p w:rsidR="004C4C27" w:rsidRDefault="004C4C27">
            <w:pPr>
              <w:spacing w:after="0" w:line="240" w:lineRule="auto"/>
              <w:jc w:val="center"/>
              <w:rPr>
                <w:sz w:val="20"/>
                <w:szCs w:val="20"/>
              </w:rPr>
            </w:pPr>
          </w:p>
        </w:tc>
        <w:tc>
          <w:tcPr>
            <w:tcW w:w="885" w:type="dxa"/>
            <w:shd w:val="clear" w:color="auto" w:fill="auto"/>
          </w:tcPr>
          <w:p w:rsidR="004C4C27" w:rsidRDefault="00F16954">
            <w:pPr>
              <w:spacing w:after="0" w:line="240" w:lineRule="auto"/>
              <w:jc w:val="center"/>
              <w:rPr>
                <w:sz w:val="20"/>
                <w:szCs w:val="20"/>
              </w:rPr>
            </w:pPr>
            <w:r>
              <w:rPr>
                <w:sz w:val="20"/>
                <w:szCs w:val="20"/>
              </w:rPr>
              <w:t>2</w:t>
            </w:r>
          </w:p>
        </w:tc>
        <w:tc>
          <w:tcPr>
            <w:tcW w:w="1395" w:type="dxa"/>
            <w:shd w:val="clear" w:color="auto" w:fill="auto"/>
          </w:tcPr>
          <w:p w:rsidR="004C4C27" w:rsidRDefault="00F16954">
            <w:pPr>
              <w:spacing w:after="0" w:line="240" w:lineRule="auto"/>
              <w:jc w:val="both"/>
              <w:rPr>
                <w:sz w:val="20"/>
                <w:szCs w:val="20"/>
              </w:rPr>
            </w:pPr>
            <w:r>
              <w:rPr>
                <w:sz w:val="20"/>
                <w:szCs w:val="20"/>
              </w:rPr>
              <w:t xml:space="preserve">Dirección Distrital de Política Jurídica </w:t>
            </w:r>
          </w:p>
        </w:tc>
        <w:tc>
          <w:tcPr>
            <w:tcW w:w="2145" w:type="dxa"/>
            <w:shd w:val="clear" w:color="auto" w:fill="auto"/>
          </w:tcPr>
          <w:p w:rsidR="004C4C27" w:rsidRDefault="00F16954">
            <w:pPr>
              <w:spacing w:after="0" w:line="240" w:lineRule="auto"/>
              <w:jc w:val="both"/>
              <w:rPr>
                <w:sz w:val="20"/>
                <w:szCs w:val="20"/>
              </w:rPr>
            </w:pPr>
            <w:r>
              <w:rPr>
                <w:sz w:val="20"/>
                <w:szCs w:val="20"/>
              </w:rPr>
              <w:t xml:space="preserve">Decreto Distrital 364 de 2021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27</w:t>
            </w:r>
          </w:p>
        </w:tc>
        <w:tc>
          <w:tcPr>
            <w:tcW w:w="2340" w:type="dxa"/>
            <w:shd w:val="clear" w:color="auto" w:fill="auto"/>
          </w:tcPr>
          <w:p w:rsidR="004C4C27" w:rsidRDefault="00F16954">
            <w:pPr>
              <w:spacing w:after="0" w:line="240" w:lineRule="auto"/>
              <w:jc w:val="both"/>
              <w:rPr>
                <w:sz w:val="20"/>
                <w:szCs w:val="20"/>
              </w:rPr>
            </w:pPr>
            <w:r>
              <w:rPr>
                <w:sz w:val="20"/>
                <w:szCs w:val="20"/>
              </w:rPr>
              <w:t xml:space="preserve">Comisión Intersectorial del Sistema Distrital del Cuidado </w:t>
            </w:r>
          </w:p>
        </w:tc>
        <w:tc>
          <w:tcPr>
            <w:tcW w:w="600" w:type="dxa"/>
            <w:shd w:val="clear" w:color="auto" w:fill="auto"/>
          </w:tcPr>
          <w:p w:rsidR="004C4C27" w:rsidRDefault="004C4C27">
            <w:pPr>
              <w:spacing w:after="0" w:line="240" w:lineRule="auto"/>
              <w:jc w:val="both"/>
              <w:rPr>
                <w:sz w:val="20"/>
                <w:szCs w:val="20"/>
              </w:rPr>
            </w:pPr>
          </w:p>
        </w:tc>
        <w:tc>
          <w:tcPr>
            <w:tcW w:w="630" w:type="dxa"/>
            <w:shd w:val="clear" w:color="auto" w:fill="auto"/>
          </w:tcPr>
          <w:p w:rsidR="004C4C27" w:rsidRDefault="004C4C27">
            <w:pPr>
              <w:spacing w:after="0" w:line="240" w:lineRule="auto"/>
              <w:jc w:val="center"/>
              <w:rPr>
                <w:sz w:val="20"/>
                <w:szCs w:val="20"/>
              </w:rPr>
            </w:pPr>
          </w:p>
        </w:tc>
        <w:tc>
          <w:tcPr>
            <w:tcW w:w="615" w:type="dxa"/>
            <w:shd w:val="clear" w:color="auto" w:fill="auto"/>
          </w:tcPr>
          <w:p w:rsidR="004C4C27" w:rsidRDefault="004C4C27">
            <w:pPr>
              <w:spacing w:after="0" w:line="240" w:lineRule="auto"/>
              <w:jc w:val="center"/>
              <w:rPr>
                <w:sz w:val="20"/>
                <w:szCs w:val="20"/>
              </w:rPr>
            </w:pPr>
          </w:p>
        </w:tc>
        <w:tc>
          <w:tcPr>
            <w:tcW w:w="615" w:type="dxa"/>
            <w:shd w:val="clear" w:color="auto" w:fill="auto"/>
          </w:tcPr>
          <w:p w:rsidR="004C4C27" w:rsidRDefault="00F16954">
            <w:pPr>
              <w:spacing w:after="0" w:line="240" w:lineRule="auto"/>
              <w:jc w:val="center"/>
              <w:rPr>
                <w:sz w:val="20"/>
                <w:szCs w:val="20"/>
              </w:rPr>
            </w:pPr>
            <w:r>
              <w:rPr>
                <w:sz w:val="20"/>
                <w:szCs w:val="20"/>
              </w:rPr>
              <w:t>X</w:t>
            </w:r>
          </w:p>
        </w:tc>
        <w:tc>
          <w:tcPr>
            <w:tcW w:w="420" w:type="dxa"/>
            <w:shd w:val="clear" w:color="auto" w:fill="auto"/>
          </w:tcPr>
          <w:p w:rsidR="004C4C27" w:rsidRDefault="004C4C27">
            <w:pPr>
              <w:spacing w:after="0" w:line="240" w:lineRule="auto"/>
              <w:jc w:val="center"/>
              <w:rPr>
                <w:sz w:val="20"/>
                <w:szCs w:val="20"/>
              </w:rPr>
            </w:pPr>
          </w:p>
        </w:tc>
        <w:tc>
          <w:tcPr>
            <w:tcW w:w="885" w:type="dxa"/>
            <w:shd w:val="clear" w:color="auto" w:fill="auto"/>
          </w:tcPr>
          <w:p w:rsidR="004C4C27" w:rsidRDefault="00F16954">
            <w:pPr>
              <w:spacing w:after="0" w:line="240" w:lineRule="auto"/>
              <w:jc w:val="center"/>
              <w:rPr>
                <w:sz w:val="20"/>
                <w:szCs w:val="20"/>
              </w:rPr>
            </w:pPr>
            <w:r>
              <w:rPr>
                <w:sz w:val="20"/>
                <w:szCs w:val="20"/>
              </w:rPr>
              <w:t>2</w:t>
            </w:r>
          </w:p>
        </w:tc>
        <w:tc>
          <w:tcPr>
            <w:tcW w:w="1395" w:type="dxa"/>
            <w:shd w:val="clear" w:color="auto" w:fill="auto"/>
          </w:tcPr>
          <w:p w:rsidR="004C4C27" w:rsidRDefault="00F16954">
            <w:pPr>
              <w:spacing w:after="0" w:line="240" w:lineRule="auto"/>
              <w:jc w:val="both"/>
              <w:rPr>
                <w:sz w:val="20"/>
                <w:szCs w:val="20"/>
              </w:rPr>
            </w:pPr>
            <w:r>
              <w:rPr>
                <w:sz w:val="20"/>
                <w:szCs w:val="20"/>
              </w:rPr>
              <w:t xml:space="preserve">Subsecretaría Jurídica </w:t>
            </w:r>
          </w:p>
        </w:tc>
        <w:tc>
          <w:tcPr>
            <w:tcW w:w="2145" w:type="dxa"/>
            <w:shd w:val="clear" w:color="auto" w:fill="auto"/>
          </w:tcPr>
          <w:p w:rsidR="004C4C27" w:rsidRDefault="00F16954">
            <w:pPr>
              <w:spacing w:after="0" w:line="240" w:lineRule="auto"/>
              <w:jc w:val="both"/>
              <w:rPr>
                <w:sz w:val="20"/>
                <w:szCs w:val="20"/>
              </w:rPr>
            </w:pPr>
            <w:r>
              <w:rPr>
                <w:sz w:val="20"/>
                <w:szCs w:val="20"/>
              </w:rPr>
              <w:t xml:space="preserve">Decreto Distrital 237 de 2020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28</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de Asociaciones Público Privadas</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Directiva 4 de 2019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29</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Operativo del Fenómeno de Habitabilidad en Calle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 Resolución 746 de 2017 – SDIS </w:t>
            </w:r>
          </w:p>
        </w:tc>
      </w:tr>
      <w:tr w:rsidR="004C4C27">
        <w:trPr>
          <w:trHeight w:val="852"/>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30</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Operativo de Infancia y Adolescencia – CODIA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460 de 2008 - SDIS</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31</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Consejo Consultivo de la Política LGBTI</w:t>
            </w:r>
          </w:p>
          <w:p w:rsidR="004C4C27" w:rsidRDefault="004C4C27">
            <w:pPr>
              <w:pBdr>
                <w:top w:val="nil"/>
                <w:left w:val="nil"/>
                <w:bottom w:val="nil"/>
                <w:right w:val="nil"/>
                <w:between w:val="nil"/>
              </w:pBdr>
              <w:spacing w:after="0" w:line="240" w:lineRule="auto"/>
              <w:jc w:val="both"/>
              <w:rPr>
                <w:color w:val="000000"/>
                <w:sz w:val="20"/>
                <w:szCs w:val="20"/>
              </w:rPr>
            </w:pP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Mesa Intersectorial de Diversidad Sexual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Oficina Asesora de Planeación</w:t>
            </w:r>
          </w:p>
          <w:p w:rsidR="004C4C27" w:rsidRDefault="004C4C27">
            <w:pPr>
              <w:pBdr>
                <w:top w:val="nil"/>
                <w:left w:val="nil"/>
                <w:bottom w:val="nil"/>
                <w:right w:val="nil"/>
                <w:between w:val="nil"/>
              </w:pBdr>
              <w:spacing w:after="0" w:line="240" w:lineRule="auto"/>
              <w:jc w:val="both"/>
              <w:rPr>
                <w:color w:val="000000"/>
                <w:sz w:val="20"/>
                <w:szCs w:val="20"/>
              </w:rPr>
            </w:pP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Dirección Distrital de Política Jurídica </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Acuerdo Distrital 371 de 2009. Circular 030 de </w:t>
            </w:r>
          </w:p>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2019 de la SDP</w:t>
            </w:r>
          </w:p>
        </w:tc>
      </w:tr>
      <w:tr w:rsidR="004C4C27">
        <w:trPr>
          <w:trHeight w:val="1194"/>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32</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 xml:space="preserve">Consejo Distrital de Discapacidad </w:t>
            </w:r>
          </w:p>
          <w:p w:rsidR="004C4C27" w:rsidRDefault="004C4C27">
            <w:pPr>
              <w:pBdr>
                <w:top w:val="nil"/>
                <w:left w:val="nil"/>
                <w:bottom w:val="nil"/>
                <w:right w:val="nil"/>
                <w:between w:val="nil"/>
              </w:pBdr>
              <w:spacing w:after="0" w:line="240" w:lineRule="auto"/>
              <w:jc w:val="both"/>
              <w:rPr>
                <w:color w:val="000000"/>
                <w:sz w:val="20"/>
                <w:szCs w:val="20"/>
                <w:highlight w:val="white"/>
              </w:rPr>
            </w:pPr>
          </w:p>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Comité Técnico Distrital de Discapacidad</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color w:val="000000"/>
                <w:sz w:val="20"/>
                <w:szCs w:val="20"/>
                <w:highlight w:val="white"/>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6</w:t>
            </w:r>
          </w:p>
          <w:p w:rsidR="004C4C27" w:rsidRDefault="004C4C27">
            <w:pPr>
              <w:pBdr>
                <w:top w:val="nil"/>
                <w:left w:val="nil"/>
                <w:bottom w:val="nil"/>
                <w:right w:val="nil"/>
                <w:between w:val="nil"/>
              </w:pBdr>
              <w:spacing w:after="0" w:line="240" w:lineRule="auto"/>
              <w:jc w:val="center"/>
              <w:rPr>
                <w:sz w:val="20"/>
                <w:szCs w:val="20"/>
                <w:highlight w:val="white"/>
              </w:rPr>
            </w:pP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sz w:val="20"/>
                <w:szCs w:val="20"/>
                <w:highlight w:val="white"/>
              </w:rPr>
              <w:t xml:space="preserve">Dirección Distrital de Política Jurídica </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sz w:val="20"/>
                <w:szCs w:val="20"/>
                <w:highlight w:val="white"/>
              </w:rPr>
              <w:t xml:space="preserve">Acuerdos Distritales 505 de 2012, 586 de 2015.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33</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Operativo de Familia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Conforme a la invitación que realiza la Secretaría Distrital de Integración Social</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34</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Comité de Seguimiento a las Relaciones con el Concejo Distrital</w:t>
            </w:r>
          </w:p>
          <w:p w:rsidR="004C4C27" w:rsidRDefault="004C4C27">
            <w:pPr>
              <w:pBdr>
                <w:top w:val="nil"/>
                <w:left w:val="nil"/>
                <w:bottom w:val="nil"/>
                <w:right w:val="nil"/>
                <w:between w:val="nil"/>
              </w:pBdr>
              <w:spacing w:after="0" w:line="240" w:lineRule="auto"/>
              <w:jc w:val="both"/>
              <w:rPr>
                <w:color w:val="000000"/>
                <w:sz w:val="20"/>
                <w:szCs w:val="20"/>
              </w:rPr>
            </w:pP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12</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Despacho</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Dirección Distrital de Doctrina y </w:t>
            </w:r>
            <w:r>
              <w:rPr>
                <w:color w:val="000000"/>
                <w:sz w:val="20"/>
                <w:szCs w:val="20"/>
              </w:rPr>
              <w:lastRenderedPageBreak/>
              <w:t>Asuntos Normativos</w:t>
            </w:r>
          </w:p>
          <w:p w:rsidR="004C4C27" w:rsidRDefault="004C4C27">
            <w:pPr>
              <w:pBdr>
                <w:top w:val="nil"/>
                <w:left w:val="nil"/>
                <w:bottom w:val="nil"/>
                <w:right w:val="nil"/>
                <w:between w:val="nil"/>
              </w:pBdr>
              <w:spacing w:after="0" w:line="240" w:lineRule="auto"/>
              <w:jc w:val="both"/>
              <w:rPr>
                <w:color w:val="000000"/>
                <w:sz w:val="20"/>
                <w:szCs w:val="20"/>
              </w:rPr>
            </w:pP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Decreto Distrital 438 de 2019</w:t>
            </w:r>
          </w:p>
        </w:tc>
      </w:tr>
      <w:tr w:rsidR="004C4C27">
        <w:trPr>
          <w:trHeight w:val="116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35</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de Seguimiento a las Relaciones con el Congreso de la República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1 vez al mes o al inicio de cada periodo legislativo</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Despacho</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Doctrina y Asuntos Normativos</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Decreto Distrital 6 de 2009 </w:t>
            </w:r>
          </w:p>
          <w:p w:rsidR="004C4C27" w:rsidRDefault="004C4C27">
            <w:pPr>
              <w:pBdr>
                <w:top w:val="nil"/>
                <w:left w:val="nil"/>
                <w:bottom w:val="nil"/>
                <w:right w:val="nil"/>
                <w:between w:val="nil"/>
              </w:pBdr>
              <w:spacing w:after="0" w:line="240" w:lineRule="auto"/>
              <w:jc w:val="both"/>
              <w:rPr>
                <w:color w:val="000000"/>
                <w:sz w:val="20"/>
                <w:szCs w:val="20"/>
              </w:rPr>
            </w:pPr>
          </w:p>
        </w:tc>
      </w:tr>
      <w:tr w:rsidR="004C4C27">
        <w:trPr>
          <w:trHeight w:val="3188"/>
        </w:trPr>
        <w:tc>
          <w:tcPr>
            <w:tcW w:w="37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36</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xml:space="preserve">Comité Interinstitucional para la Coordinación de la Actuación </w:t>
            </w:r>
            <w:r>
              <w:rPr>
                <w:sz w:val="20"/>
                <w:szCs w:val="20"/>
                <w:highlight w:val="white"/>
              </w:rPr>
              <w:t>Administrativa en el ma</w:t>
            </w:r>
            <w:r>
              <w:rPr>
                <w:sz w:val="20"/>
                <w:szCs w:val="20"/>
                <w:highlight w:val="white"/>
              </w:rPr>
              <w:t xml:space="preserve">nejo de los Cerros </w:t>
            </w:r>
            <w:r>
              <w:rPr>
                <w:sz w:val="20"/>
                <w:szCs w:val="20"/>
                <w:highlight w:val="white"/>
              </w:rPr>
              <w:t xml:space="preserve">Orientales </w:t>
            </w:r>
            <w:r>
              <w:rPr>
                <w:sz w:val="20"/>
                <w:szCs w:val="20"/>
                <w:highlight w:val="white"/>
              </w:rPr>
              <w:t>- cumplimiento de las órdenes impartidas dentro de los procesos de acción popular de radicados Nos. 25000232400020110074601 y 25000232500020050066203</w:t>
            </w:r>
            <w:r>
              <w:rPr>
                <w:rFonts w:ascii="Arial" w:eastAsia="Arial" w:hAnsi="Arial" w:cs="Arial"/>
                <w:b/>
                <w:i/>
                <w:sz w:val="20"/>
                <w:szCs w:val="20"/>
                <w:highlight w:val="white"/>
              </w:rPr>
              <w:t xml:space="preserve"> </w:t>
            </w:r>
          </w:p>
        </w:tc>
        <w:tc>
          <w:tcPr>
            <w:tcW w:w="600" w:type="dxa"/>
            <w:shd w:val="clear" w:color="auto" w:fill="auto"/>
          </w:tcPr>
          <w:p w:rsidR="004C4C27" w:rsidRDefault="004C4C27">
            <w:pPr>
              <w:pBdr>
                <w:top w:val="nil"/>
                <w:left w:val="nil"/>
                <w:bottom w:val="nil"/>
                <w:right w:val="nil"/>
                <w:between w:val="nil"/>
              </w:pBdr>
              <w:spacing w:after="0" w:line="240" w:lineRule="auto"/>
              <w:jc w:val="both"/>
              <w:rPr>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sz w:val="20"/>
                <w:szCs w:val="20"/>
                <w:highlight w:val="white"/>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highlight w:val="white"/>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highlight w:val="white"/>
              </w:rPr>
            </w:pPr>
          </w:p>
        </w:tc>
        <w:tc>
          <w:tcPr>
            <w:tcW w:w="420"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x</w:t>
            </w: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3</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 xml:space="preserve">Dirección Distrital de Gestión Judicial </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highlight w:val="white"/>
              </w:rPr>
            </w:pPr>
            <w:r>
              <w:rPr>
                <w:sz w:val="20"/>
                <w:szCs w:val="20"/>
                <w:highlight w:val="white"/>
              </w:rPr>
              <w:t>Decreto 222 de 2014</w:t>
            </w:r>
          </w:p>
        </w:tc>
      </w:tr>
      <w:tr w:rsidR="004C4C27">
        <w:trPr>
          <w:trHeight w:val="814"/>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37</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 Distrital de Derechos Humanos </w:t>
            </w:r>
          </w:p>
          <w:p w:rsidR="004C4C27" w:rsidRDefault="004C4C27">
            <w:pPr>
              <w:pBdr>
                <w:top w:val="nil"/>
                <w:left w:val="nil"/>
                <w:bottom w:val="nil"/>
                <w:right w:val="nil"/>
                <w:between w:val="nil"/>
              </w:pBdr>
              <w:spacing w:after="0" w:line="240" w:lineRule="auto"/>
              <w:jc w:val="both"/>
              <w:rPr>
                <w:color w:val="000000"/>
                <w:sz w:val="20"/>
                <w:szCs w:val="20"/>
              </w:rPr>
            </w:pP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4</w:t>
            </w:r>
          </w:p>
          <w:p w:rsidR="004C4C27" w:rsidRDefault="004C4C27">
            <w:pPr>
              <w:pBdr>
                <w:top w:val="nil"/>
                <w:left w:val="nil"/>
                <w:bottom w:val="nil"/>
                <w:right w:val="nil"/>
                <w:between w:val="nil"/>
              </w:pBdr>
              <w:spacing w:after="0" w:line="240" w:lineRule="auto"/>
              <w:jc w:val="center"/>
              <w:rPr>
                <w:sz w:val="20"/>
                <w:szCs w:val="20"/>
              </w:rPr>
            </w:pP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Decreto Distrital 455 de 2018</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Resolución 37 de 2019</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38</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Comité Operativo Distrital De Adultez - CODA</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color w:val="000000"/>
                <w:sz w:val="20"/>
                <w:szCs w:val="20"/>
                <w:highlight w:val="white"/>
              </w:rPr>
              <w:t>X</w:t>
            </w: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3</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Decreto Distrital 544 de 2011 y 460 de 2008 - SDIS</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39</w:t>
            </w:r>
          </w:p>
        </w:tc>
        <w:tc>
          <w:tcPr>
            <w:tcW w:w="2340" w:type="dxa"/>
            <w:shd w:val="clear" w:color="auto" w:fill="FFFFFF"/>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Comité de Coordinación Distrital de Responsabilidad Penal para Adolescentes</w:t>
            </w:r>
          </w:p>
        </w:tc>
        <w:tc>
          <w:tcPr>
            <w:tcW w:w="600" w:type="dxa"/>
            <w:shd w:val="clear" w:color="auto" w:fill="FFFFFF"/>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630" w:type="dxa"/>
            <w:shd w:val="clear" w:color="auto" w:fill="FFFFFF"/>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FFFFFF"/>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FFFFFF"/>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color w:val="000000"/>
                <w:sz w:val="20"/>
                <w:szCs w:val="20"/>
                <w:highlight w:val="white"/>
              </w:rPr>
              <w:t>X</w:t>
            </w:r>
          </w:p>
        </w:tc>
        <w:tc>
          <w:tcPr>
            <w:tcW w:w="420" w:type="dxa"/>
            <w:shd w:val="clear" w:color="auto" w:fill="FFFFFF"/>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885" w:type="dxa"/>
            <w:shd w:val="clear" w:color="auto" w:fill="FFFFFF"/>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3</w:t>
            </w:r>
          </w:p>
        </w:tc>
        <w:tc>
          <w:tcPr>
            <w:tcW w:w="1395" w:type="dxa"/>
            <w:shd w:val="clear" w:color="auto" w:fill="FFFFFF"/>
          </w:tcPr>
          <w:p w:rsidR="004C4C27" w:rsidRDefault="00F16954">
            <w:pPr>
              <w:pBdr>
                <w:top w:val="nil"/>
                <w:left w:val="nil"/>
                <w:bottom w:val="nil"/>
                <w:right w:val="nil"/>
                <w:between w:val="nil"/>
              </w:pBdr>
              <w:spacing w:after="0" w:line="240" w:lineRule="auto"/>
              <w:jc w:val="both"/>
              <w:rPr>
                <w:color w:val="000000"/>
                <w:sz w:val="20"/>
                <w:szCs w:val="20"/>
                <w:highlight w:val="white"/>
              </w:rPr>
            </w:pPr>
            <w:r>
              <w:rPr>
                <w:sz w:val="20"/>
                <w:szCs w:val="20"/>
                <w:highlight w:val="white"/>
              </w:rPr>
              <w:t xml:space="preserve">Dirección Distrital de Política Jurídica </w:t>
            </w:r>
          </w:p>
        </w:tc>
        <w:tc>
          <w:tcPr>
            <w:tcW w:w="2145" w:type="dxa"/>
            <w:shd w:val="clear" w:color="auto" w:fill="FFFFFF"/>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Decreto Distrital 420 de 2017</w:t>
            </w:r>
          </w:p>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Oficio de delegación</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40</w:t>
            </w:r>
          </w:p>
        </w:tc>
        <w:tc>
          <w:tcPr>
            <w:tcW w:w="2340" w:type="dxa"/>
            <w:shd w:val="clear" w:color="auto" w:fill="FFFFFF"/>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Comisión Intersectorial de Estudios Económicos y de Información y Estadística del D.C.</w:t>
            </w:r>
          </w:p>
        </w:tc>
        <w:tc>
          <w:tcPr>
            <w:tcW w:w="600" w:type="dxa"/>
            <w:shd w:val="clear" w:color="auto" w:fill="FFFFFF"/>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630" w:type="dxa"/>
            <w:shd w:val="clear" w:color="auto" w:fill="FFFFFF"/>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FFFFFF"/>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sz w:val="20"/>
                <w:szCs w:val="20"/>
                <w:highlight w:val="white"/>
              </w:rPr>
              <w:t>X</w:t>
            </w:r>
          </w:p>
        </w:tc>
        <w:tc>
          <w:tcPr>
            <w:tcW w:w="615" w:type="dxa"/>
            <w:shd w:val="clear" w:color="auto" w:fill="FFFFFF"/>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420" w:type="dxa"/>
            <w:shd w:val="clear" w:color="auto" w:fill="FFFFFF"/>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885" w:type="dxa"/>
            <w:shd w:val="clear" w:color="auto" w:fill="FFFFFF"/>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2</w:t>
            </w:r>
          </w:p>
        </w:tc>
        <w:tc>
          <w:tcPr>
            <w:tcW w:w="1395" w:type="dxa"/>
            <w:shd w:val="clear" w:color="auto" w:fill="FFFFFF"/>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 xml:space="preserve">Dirección Distrital de Política Jurídica </w:t>
            </w:r>
          </w:p>
        </w:tc>
        <w:tc>
          <w:tcPr>
            <w:tcW w:w="2145" w:type="dxa"/>
            <w:shd w:val="clear" w:color="auto" w:fill="FFFFFF"/>
          </w:tcPr>
          <w:p w:rsidR="004C4C27" w:rsidRDefault="00F16954">
            <w:pPr>
              <w:pBdr>
                <w:top w:val="nil"/>
                <w:left w:val="nil"/>
                <w:bottom w:val="nil"/>
                <w:right w:val="nil"/>
                <w:between w:val="nil"/>
              </w:pBdr>
              <w:spacing w:after="0" w:line="240" w:lineRule="auto"/>
              <w:jc w:val="both"/>
              <w:rPr>
                <w:sz w:val="20"/>
                <w:szCs w:val="20"/>
                <w:highlight w:val="white"/>
              </w:rPr>
            </w:pPr>
            <w:r>
              <w:rPr>
                <w:color w:val="000000"/>
                <w:sz w:val="20"/>
                <w:szCs w:val="20"/>
                <w:highlight w:val="white"/>
              </w:rPr>
              <w:t xml:space="preserve">Decreto Distrital </w:t>
            </w:r>
            <w:r>
              <w:rPr>
                <w:sz w:val="20"/>
                <w:szCs w:val="20"/>
                <w:highlight w:val="white"/>
              </w:rPr>
              <w:t xml:space="preserve">466 de 2021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41</w:t>
            </w:r>
          </w:p>
        </w:tc>
        <w:tc>
          <w:tcPr>
            <w:tcW w:w="2340" w:type="dxa"/>
            <w:shd w:val="clear" w:color="auto" w:fill="auto"/>
          </w:tcPr>
          <w:p w:rsidR="004C4C27" w:rsidRDefault="00F16954">
            <w:pPr>
              <w:pBdr>
                <w:top w:val="nil"/>
                <w:left w:val="nil"/>
                <w:bottom w:val="nil"/>
                <w:right w:val="nil"/>
                <w:between w:val="nil"/>
              </w:pBdr>
              <w:spacing w:after="0" w:line="240" w:lineRule="auto"/>
              <w:jc w:val="both"/>
              <w:rPr>
                <w:b/>
                <w:color w:val="000000"/>
                <w:sz w:val="20"/>
                <w:szCs w:val="20"/>
                <w:highlight w:val="white"/>
              </w:rPr>
            </w:pPr>
            <w:r>
              <w:rPr>
                <w:color w:val="000000"/>
                <w:sz w:val="20"/>
                <w:szCs w:val="20"/>
                <w:highlight w:val="white"/>
              </w:rPr>
              <w:t>Mesa Ruta SOFIA</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highlight w:val="white"/>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bookmarkStart w:id="1" w:name="_heading=h.gjdgxs" w:colFirst="0" w:colLast="0"/>
            <w:bookmarkEnd w:id="1"/>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highlight w:val="white"/>
              </w:rPr>
            </w:pPr>
            <w:r>
              <w:rPr>
                <w:color w:val="000000"/>
                <w:sz w:val="20"/>
                <w:szCs w:val="20"/>
                <w:highlight w:val="white"/>
              </w:rPr>
              <w:t>X</w:t>
            </w: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highlight w:val="white"/>
              </w:rPr>
            </w:pPr>
          </w:p>
        </w:tc>
        <w:tc>
          <w:tcPr>
            <w:tcW w:w="885" w:type="dxa"/>
            <w:shd w:val="clear" w:color="auto" w:fill="auto"/>
          </w:tcPr>
          <w:p w:rsidR="004C4C27" w:rsidRDefault="00F16954">
            <w:pPr>
              <w:pBdr>
                <w:top w:val="nil"/>
                <w:left w:val="nil"/>
                <w:bottom w:val="nil"/>
                <w:right w:val="nil"/>
                <w:between w:val="nil"/>
              </w:pBdr>
              <w:spacing w:after="0" w:line="240" w:lineRule="auto"/>
              <w:jc w:val="center"/>
              <w:rPr>
                <w:sz w:val="20"/>
                <w:szCs w:val="20"/>
                <w:highlight w:val="white"/>
              </w:rPr>
            </w:pPr>
            <w:r>
              <w:rPr>
                <w:sz w:val="20"/>
                <w:szCs w:val="20"/>
                <w:highlight w:val="white"/>
              </w:rPr>
              <w:t>2</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highlight w:val="white"/>
              </w:rPr>
            </w:pPr>
            <w:r>
              <w:rPr>
                <w:color w:val="000000"/>
                <w:sz w:val="20"/>
                <w:szCs w:val="20"/>
                <w:highlight w:val="white"/>
              </w:rPr>
              <w:t>Decreto Distrital 5</w:t>
            </w:r>
            <w:r>
              <w:rPr>
                <w:sz w:val="20"/>
                <w:szCs w:val="20"/>
                <w:highlight w:val="white"/>
              </w:rPr>
              <w:t>27</w:t>
            </w:r>
            <w:r>
              <w:rPr>
                <w:color w:val="000000"/>
                <w:sz w:val="20"/>
                <w:szCs w:val="20"/>
                <w:highlight w:val="white"/>
              </w:rPr>
              <w:t xml:space="preserve"> de 201</w:t>
            </w:r>
            <w:r>
              <w:rPr>
                <w:sz w:val="20"/>
                <w:szCs w:val="20"/>
                <w:highlight w:val="white"/>
              </w:rPr>
              <w:t>4</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42</w:t>
            </w:r>
          </w:p>
        </w:tc>
        <w:tc>
          <w:tcPr>
            <w:tcW w:w="2340"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Comités de Conciliación de las entidades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Por convocatoria</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Dirección Distrital de Gestión Judicial </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asiste por invitación que realicen las entidades u organismos distritales. </w:t>
            </w:r>
          </w:p>
        </w:tc>
      </w:tr>
      <w:tr w:rsidR="004C4C27">
        <w:trPr>
          <w:trHeight w:val="1693"/>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lastRenderedPageBreak/>
              <w:t>43</w:t>
            </w:r>
          </w:p>
        </w:tc>
        <w:tc>
          <w:tcPr>
            <w:tcW w:w="2340" w:type="dxa"/>
            <w:shd w:val="clear" w:color="auto" w:fill="auto"/>
          </w:tcPr>
          <w:p w:rsidR="004C4C27" w:rsidRDefault="00F16954">
            <w:pPr>
              <w:pBdr>
                <w:top w:val="nil"/>
                <w:left w:val="nil"/>
                <w:bottom w:val="nil"/>
                <w:right w:val="nil"/>
                <w:between w:val="nil"/>
              </w:pBdr>
              <w:spacing w:after="0" w:line="240" w:lineRule="auto"/>
              <w:jc w:val="both"/>
              <w:rPr>
                <w:b/>
                <w:color w:val="000000"/>
                <w:sz w:val="20"/>
                <w:szCs w:val="20"/>
              </w:rPr>
            </w:pPr>
            <w:r>
              <w:rPr>
                <w:color w:val="000000"/>
                <w:sz w:val="20"/>
                <w:szCs w:val="20"/>
              </w:rPr>
              <w:t xml:space="preserve">Comités o mesas de seguimiento a Sentencias Judiciales </w:t>
            </w: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F16954">
            <w:pPr>
              <w:pBdr>
                <w:top w:val="nil"/>
                <w:left w:val="nil"/>
                <w:bottom w:val="nil"/>
                <w:right w:val="nil"/>
                <w:between w:val="nil"/>
              </w:pBdr>
              <w:spacing w:after="0" w:line="240" w:lineRule="auto"/>
              <w:jc w:val="center"/>
              <w:rPr>
                <w:color w:val="000000"/>
                <w:sz w:val="20"/>
                <w:szCs w:val="20"/>
              </w:rPr>
            </w:pPr>
            <w:r>
              <w:rPr>
                <w:color w:val="000000"/>
                <w:sz w:val="20"/>
                <w:szCs w:val="20"/>
              </w:rPr>
              <w:t>x</w:t>
            </w: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Por convocatoria según la orden de cumplimiento</w:t>
            </w:r>
          </w:p>
        </w:tc>
        <w:tc>
          <w:tcPr>
            <w:tcW w:w="139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 xml:space="preserve">Dirección </w:t>
            </w:r>
            <w:r>
              <w:rPr>
                <w:color w:val="000000"/>
                <w:sz w:val="20"/>
                <w:szCs w:val="20"/>
              </w:rPr>
              <w:t xml:space="preserve">Distrital de </w:t>
            </w:r>
            <w:r>
              <w:rPr>
                <w:sz w:val="20"/>
                <w:szCs w:val="20"/>
              </w:rPr>
              <w:t xml:space="preserve">Gestión </w:t>
            </w:r>
            <w:r>
              <w:rPr>
                <w:color w:val="000000"/>
                <w:sz w:val="20"/>
                <w:szCs w:val="20"/>
              </w:rPr>
              <w:t xml:space="preserve"> </w:t>
            </w:r>
            <w:r>
              <w:rPr>
                <w:sz w:val="20"/>
                <w:szCs w:val="20"/>
              </w:rPr>
              <w:t>Judicial</w:t>
            </w:r>
          </w:p>
        </w:tc>
        <w:tc>
          <w:tcPr>
            <w:tcW w:w="214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Se conforma teniendo en cuenta la orden impartida </w:t>
            </w:r>
          </w:p>
          <w:p w:rsidR="004C4C27" w:rsidRDefault="00F16954">
            <w:pPr>
              <w:pBdr>
                <w:top w:val="nil"/>
                <w:left w:val="nil"/>
                <w:bottom w:val="nil"/>
                <w:right w:val="nil"/>
                <w:between w:val="nil"/>
              </w:pBdr>
              <w:spacing w:after="0" w:line="240" w:lineRule="auto"/>
              <w:jc w:val="both"/>
              <w:rPr>
                <w:color w:val="000000"/>
                <w:sz w:val="20"/>
                <w:szCs w:val="20"/>
              </w:rPr>
            </w:pPr>
            <w:r>
              <w:rPr>
                <w:color w:val="000000"/>
                <w:sz w:val="20"/>
                <w:szCs w:val="20"/>
              </w:rPr>
              <w:t xml:space="preserve">en las sentencias.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44</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Comisión Distrital de Transformación Digital </w:t>
            </w:r>
          </w:p>
        </w:tc>
        <w:tc>
          <w:tcPr>
            <w:tcW w:w="600"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1 vez al mes</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Oficina de TIC</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Acuerdo Distrital 761 de 2020, Acuerdo 1 de 2021 </w:t>
            </w:r>
          </w:p>
        </w:tc>
      </w:tr>
      <w:tr w:rsidR="004C4C27">
        <w:trPr>
          <w:trHeight w:val="762"/>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45</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Comité Distrital de Gestión y Desempeño </w:t>
            </w:r>
          </w:p>
        </w:tc>
        <w:tc>
          <w:tcPr>
            <w:tcW w:w="600"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1 vez al año</w:t>
            </w:r>
          </w:p>
        </w:tc>
        <w:tc>
          <w:tcPr>
            <w:tcW w:w="1395" w:type="dxa"/>
            <w:shd w:val="clear" w:color="auto" w:fill="auto"/>
          </w:tcPr>
          <w:p w:rsidR="004C4C27" w:rsidRDefault="00F16954">
            <w:pPr>
              <w:spacing w:after="0" w:line="240" w:lineRule="auto"/>
              <w:jc w:val="both"/>
              <w:rPr>
                <w:sz w:val="20"/>
                <w:szCs w:val="20"/>
              </w:rPr>
            </w:pPr>
            <w:r>
              <w:rPr>
                <w:sz w:val="20"/>
                <w:szCs w:val="20"/>
              </w:rPr>
              <w:t>Dirección Distrital de Política Jurídica</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Decreto 139 de 2017, Art. 10 </w:t>
            </w:r>
          </w:p>
        </w:tc>
      </w:tr>
      <w:tr w:rsidR="004C4C27">
        <w:trPr>
          <w:trHeight w:val="762"/>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46</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Comisión Intersectorial de Gestión y Desempeño </w:t>
            </w:r>
          </w:p>
        </w:tc>
        <w:tc>
          <w:tcPr>
            <w:tcW w:w="600"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No está definido </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Dirección Distrital de Política Jurídica </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Decreto Distrital 807 de 2019, Acuerdo 1 de 2016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47</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Mesa Intersectorial para la implementación del Acuerdo de Paz </w:t>
            </w:r>
          </w:p>
        </w:tc>
        <w:tc>
          <w:tcPr>
            <w:tcW w:w="600"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Mínimo 2 y máximo 4</w:t>
            </w:r>
          </w:p>
          <w:p w:rsidR="004C4C27" w:rsidRDefault="004C4C27">
            <w:pPr>
              <w:pBdr>
                <w:top w:val="nil"/>
                <w:left w:val="nil"/>
                <w:bottom w:val="nil"/>
                <w:right w:val="nil"/>
                <w:between w:val="nil"/>
              </w:pBdr>
              <w:spacing w:after="0" w:line="240" w:lineRule="auto"/>
              <w:jc w:val="both"/>
              <w:rPr>
                <w:sz w:val="20"/>
                <w:szCs w:val="20"/>
              </w:rPr>
            </w:pPr>
          </w:p>
        </w:tc>
        <w:tc>
          <w:tcPr>
            <w:tcW w:w="1395" w:type="dxa"/>
            <w:shd w:val="clear" w:color="auto" w:fill="auto"/>
          </w:tcPr>
          <w:p w:rsidR="004C4C27" w:rsidRDefault="00F16954">
            <w:pPr>
              <w:spacing w:after="0" w:line="240" w:lineRule="auto"/>
              <w:jc w:val="both"/>
              <w:rPr>
                <w:sz w:val="20"/>
                <w:szCs w:val="20"/>
              </w:rPr>
            </w:pPr>
            <w:r>
              <w:rPr>
                <w:sz w:val="20"/>
                <w:szCs w:val="20"/>
              </w:rPr>
              <w:t xml:space="preserve">Dirección Distrital de Política Jurídica </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Acuerdo 761 de 2020, Decreto 489 de 2021 </w:t>
            </w:r>
          </w:p>
        </w:tc>
      </w:tr>
      <w:tr w:rsidR="004C4C27">
        <w:trPr>
          <w:trHeight w:val="579"/>
        </w:trPr>
        <w:tc>
          <w:tcPr>
            <w:tcW w:w="375" w:type="dxa"/>
            <w:shd w:val="clear" w:color="auto" w:fill="auto"/>
          </w:tcPr>
          <w:p w:rsidR="004C4C27" w:rsidRDefault="00F16954">
            <w:pPr>
              <w:pBdr>
                <w:top w:val="nil"/>
                <w:left w:val="nil"/>
                <w:bottom w:val="nil"/>
                <w:right w:val="nil"/>
                <w:between w:val="nil"/>
              </w:pBdr>
              <w:spacing w:after="0" w:line="240" w:lineRule="auto"/>
              <w:jc w:val="both"/>
              <w:rPr>
                <w:color w:val="000000"/>
                <w:sz w:val="20"/>
                <w:szCs w:val="20"/>
              </w:rPr>
            </w:pPr>
            <w:r>
              <w:rPr>
                <w:sz w:val="20"/>
                <w:szCs w:val="20"/>
              </w:rPr>
              <w:t>48</w:t>
            </w:r>
          </w:p>
        </w:tc>
        <w:tc>
          <w:tcPr>
            <w:tcW w:w="2340"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Comité Distrital de Auditoría </w:t>
            </w:r>
          </w:p>
        </w:tc>
        <w:tc>
          <w:tcPr>
            <w:tcW w:w="600"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615" w:type="dxa"/>
            <w:shd w:val="clear" w:color="auto" w:fill="auto"/>
          </w:tcPr>
          <w:p w:rsidR="004C4C27" w:rsidRDefault="00F16954">
            <w:pPr>
              <w:pBdr>
                <w:top w:val="nil"/>
                <w:left w:val="nil"/>
                <w:bottom w:val="nil"/>
                <w:right w:val="nil"/>
                <w:between w:val="nil"/>
              </w:pBdr>
              <w:spacing w:after="0" w:line="240" w:lineRule="auto"/>
              <w:jc w:val="center"/>
              <w:rPr>
                <w:sz w:val="20"/>
                <w:szCs w:val="20"/>
              </w:rPr>
            </w:pPr>
            <w:r>
              <w:rPr>
                <w:sz w:val="20"/>
                <w:szCs w:val="20"/>
              </w:rPr>
              <w:t>x</w:t>
            </w: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88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2 </w:t>
            </w:r>
          </w:p>
        </w:tc>
        <w:tc>
          <w:tcPr>
            <w:tcW w:w="139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 xml:space="preserve">Oficina de Control Interno </w:t>
            </w:r>
          </w:p>
        </w:tc>
        <w:tc>
          <w:tcPr>
            <w:tcW w:w="2145" w:type="dxa"/>
            <w:shd w:val="clear" w:color="auto" w:fill="auto"/>
          </w:tcPr>
          <w:p w:rsidR="004C4C27" w:rsidRDefault="00F16954">
            <w:pPr>
              <w:pBdr>
                <w:top w:val="nil"/>
                <w:left w:val="nil"/>
                <w:bottom w:val="nil"/>
                <w:right w:val="nil"/>
                <w:between w:val="nil"/>
              </w:pBdr>
              <w:spacing w:after="0" w:line="240" w:lineRule="auto"/>
              <w:jc w:val="both"/>
              <w:rPr>
                <w:sz w:val="20"/>
                <w:szCs w:val="20"/>
              </w:rPr>
            </w:pPr>
            <w:r>
              <w:rPr>
                <w:sz w:val="20"/>
                <w:szCs w:val="20"/>
              </w:rPr>
              <w:t>Decreto Distrital 625 de 2018</w:t>
            </w:r>
          </w:p>
        </w:tc>
      </w:tr>
      <w:tr w:rsidR="004C4C27">
        <w:trPr>
          <w:trHeight w:val="579"/>
        </w:trPr>
        <w:tc>
          <w:tcPr>
            <w:tcW w:w="375"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2340"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600" w:type="dxa"/>
            <w:shd w:val="clear" w:color="auto" w:fill="auto"/>
          </w:tcPr>
          <w:p w:rsidR="004C4C27" w:rsidRDefault="004C4C27">
            <w:pPr>
              <w:pBdr>
                <w:top w:val="nil"/>
                <w:left w:val="nil"/>
                <w:bottom w:val="nil"/>
                <w:right w:val="nil"/>
                <w:between w:val="nil"/>
              </w:pBdr>
              <w:spacing w:after="0" w:line="240" w:lineRule="auto"/>
              <w:jc w:val="both"/>
              <w:rPr>
                <w:color w:val="000000"/>
                <w:sz w:val="20"/>
                <w:szCs w:val="20"/>
              </w:rPr>
            </w:pPr>
          </w:p>
        </w:tc>
        <w:tc>
          <w:tcPr>
            <w:tcW w:w="63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sz w:val="20"/>
                <w:szCs w:val="20"/>
              </w:rPr>
            </w:pPr>
          </w:p>
        </w:tc>
        <w:tc>
          <w:tcPr>
            <w:tcW w:w="615"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420" w:type="dxa"/>
            <w:shd w:val="clear" w:color="auto" w:fill="auto"/>
          </w:tcPr>
          <w:p w:rsidR="004C4C27" w:rsidRDefault="004C4C27">
            <w:pPr>
              <w:pBdr>
                <w:top w:val="nil"/>
                <w:left w:val="nil"/>
                <w:bottom w:val="nil"/>
                <w:right w:val="nil"/>
                <w:between w:val="nil"/>
              </w:pBdr>
              <w:spacing w:after="0" w:line="240" w:lineRule="auto"/>
              <w:jc w:val="center"/>
              <w:rPr>
                <w:color w:val="000000"/>
                <w:sz w:val="20"/>
                <w:szCs w:val="20"/>
              </w:rPr>
            </w:pPr>
          </w:p>
        </w:tc>
        <w:tc>
          <w:tcPr>
            <w:tcW w:w="885" w:type="dxa"/>
            <w:shd w:val="clear" w:color="auto" w:fill="auto"/>
          </w:tcPr>
          <w:p w:rsidR="004C4C27" w:rsidRDefault="004C4C27">
            <w:pPr>
              <w:pBdr>
                <w:top w:val="nil"/>
                <w:left w:val="nil"/>
                <w:bottom w:val="nil"/>
                <w:right w:val="nil"/>
                <w:between w:val="nil"/>
              </w:pBdr>
              <w:spacing w:after="0" w:line="240" w:lineRule="auto"/>
              <w:jc w:val="both"/>
              <w:rPr>
                <w:color w:val="FF0000"/>
                <w:sz w:val="20"/>
                <w:szCs w:val="20"/>
              </w:rPr>
            </w:pPr>
          </w:p>
        </w:tc>
        <w:tc>
          <w:tcPr>
            <w:tcW w:w="1395"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c>
          <w:tcPr>
            <w:tcW w:w="2145" w:type="dxa"/>
            <w:shd w:val="clear" w:color="auto" w:fill="auto"/>
          </w:tcPr>
          <w:p w:rsidR="004C4C27" w:rsidRDefault="004C4C27">
            <w:pPr>
              <w:pBdr>
                <w:top w:val="nil"/>
                <w:left w:val="nil"/>
                <w:bottom w:val="nil"/>
                <w:right w:val="nil"/>
                <w:between w:val="nil"/>
              </w:pBdr>
              <w:spacing w:after="0" w:line="240" w:lineRule="auto"/>
              <w:jc w:val="both"/>
              <w:rPr>
                <w:sz w:val="20"/>
                <w:szCs w:val="20"/>
              </w:rPr>
            </w:pPr>
          </w:p>
        </w:tc>
      </w:tr>
    </w:tbl>
    <w:p w:rsidR="004C4C27" w:rsidRDefault="00F16954">
      <w:pPr>
        <w:widowControl w:val="0"/>
        <w:pBdr>
          <w:top w:val="nil"/>
          <w:left w:val="nil"/>
          <w:bottom w:val="nil"/>
          <w:right w:val="nil"/>
          <w:between w:val="nil"/>
        </w:pBdr>
        <w:spacing w:before="5" w:after="0" w:line="240" w:lineRule="auto"/>
        <w:ind w:left="6401"/>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50</w:t>
      </w:r>
      <w:r>
        <w:rPr>
          <w:rFonts w:ascii="Times New Roman" w:eastAsia="Times New Roman" w:hAnsi="Times New Roman" w:cs="Times New Roman"/>
          <w:color w:val="000000"/>
          <w:sz w:val="16"/>
          <w:szCs w:val="16"/>
        </w:rPr>
        <w:t xml:space="preserve">Link al Inventario Único Distrital de Instancias de Coordinación - IUDIC </w:t>
      </w:r>
      <w:r>
        <w:rPr>
          <w:rFonts w:ascii="Times New Roman" w:eastAsia="Times New Roman" w:hAnsi="Times New Roman" w:cs="Times New Roman"/>
          <w:color w:val="FF6600"/>
          <w:sz w:val="16"/>
          <w:szCs w:val="16"/>
        </w:rPr>
        <w:t>X</w:t>
      </w:r>
      <w:r>
        <w:rPr>
          <w:rFonts w:ascii="Times New Roman" w:eastAsia="Times New Roman" w:hAnsi="Times New Roman" w:cs="Times New Roman"/>
          <w:color w:val="000000"/>
          <w:sz w:val="16"/>
          <w:szCs w:val="16"/>
        </w:rPr>
        <w:t>_</w:t>
      </w:r>
    </w:p>
    <w:p w:rsidR="004C4C27" w:rsidRDefault="004C4C27"/>
    <w:sectPr w:rsidR="004C4C27">
      <w:headerReference w:type="default" r:id="rId11"/>
      <w:footerReference w:type="default" r:id="rId12"/>
      <w:pgSz w:w="12240" w:h="15840"/>
      <w:pgMar w:top="1417" w:right="900" w:bottom="1417" w:left="567" w:header="45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954" w:rsidRDefault="00F16954">
      <w:pPr>
        <w:spacing w:after="0" w:line="240" w:lineRule="auto"/>
      </w:pPr>
      <w:r>
        <w:separator/>
      </w:r>
    </w:p>
  </w:endnote>
  <w:endnote w:type="continuationSeparator" w:id="0">
    <w:p w:rsidR="00F16954" w:rsidRDefault="00F1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C27" w:rsidRDefault="00F16954">
    <w:pPr>
      <w:pBdr>
        <w:top w:val="nil"/>
        <w:left w:val="nil"/>
        <w:bottom w:val="nil"/>
        <w:right w:val="nil"/>
        <w:between w:val="nil"/>
      </w:pBdr>
      <w:tabs>
        <w:tab w:val="center" w:pos="4419"/>
        <w:tab w:val="right" w:pos="8838"/>
      </w:tabs>
      <w:spacing w:after="0" w:line="240" w:lineRule="auto"/>
      <w:ind w:right="-376"/>
      <w:jc w:val="center"/>
      <w:rPr>
        <w:color w:val="000000"/>
      </w:rPr>
    </w:pPr>
    <w:r>
      <w:rPr>
        <w:noProof/>
        <w:color w:val="000000"/>
        <w:lang w:val="es-CO" w:eastAsia="es-CO"/>
      </w:rPr>
      <w:drawing>
        <wp:inline distT="0" distB="0" distL="0" distR="0">
          <wp:extent cx="5638800" cy="904875"/>
          <wp:effectExtent l="0" t="0" r="0" b="0"/>
          <wp:docPr id="5" name="image1.png" descr="Pie de página SGS No"/>
          <wp:cNvGraphicFramePr/>
          <a:graphic xmlns:a="http://schemas.openxmlformats.org/drawingml/2006/main">
            <a:graphicData uri="http://schemas.openxmlformats.org/drawingml/2006/picture">
              <pic:pic xmlns:pic="http://schemas.openxmlformats.org/drawingml/2006/picture">
                <pic:nvPicPr>
                  <pic:cNvPr id="0" name="image1.png" descr="Pie de página SGS No"/>
                  <pic:cNvPicPr preferRelativeResize="0"/>
                </pic:nvPicPr>
                <pic:blipFill>
                  <a:blip r:embed="rId1"/>
                  <a:srcRect/>
                  <a:stretch>
                    <a:fillRect/>
                  </a:stretch>
                </pic:blipFill>
                <pic:spPr>
                  <a:xfrm>
                    <a:off x="0" y="0"/>
                    <a:ext cx="5638800" cy="904875"/>
                  </a:xfrm>
                  <a:prstGeom prst="rect">
                    <a:avLst/>
                  </a:prstGeom>
                  <a:ln/>
                </pic:spPr>
              </pic:pic>
            </a:graphicData>
          </a:graphic>
        </wp:inline>
      </w:drawing>
    </w:r>
  </w:p>
  <w:p w:rsidR="004C4C27" w:rsidRDefault="00F16954">
    <w:pPr>
      <w:pBdr>
        <w:top w:val="nil"/>
        <w:left w:val="nil"/>
        <w:bottom w:val="nil"/>
        <w:right w:val="nil"/>
        <w:between w:val="nil"/>
      </w:pBdr>
      <w:tabs>
        <w:tab w:val="center" w:pos="4419"/>
        <w:tab w:val="right" w:pos="8838"/>
      </w:tabs>
      <w:spacing w:after="0" w:line="240" w:lineRule="auto"/>
      <w:ind w:right="-376"/>
      <w:jc w:val="center"/>
      <w:rPr>
        <w:color w:val="000000"/>
      </w:rPr>
    </w:pPr>
    <w:r>
      <w:rPr>
        <w:b/>
        <w:color w:val="000000"/>
      </w:rPr>
      <w:t>2310400-FT-231 Versión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954" w:rsidRDefault="00F16954">
      <w:pPr>
        <w:spacing w:after="0" w:line="240" w:lineRule="auto"/>
      </w:pPr>
      <w:r>
        <w:separator/>
      </w:r>
    </w:p>
  </w:footnote>
  <w:footnote w:type="continuationSeparator" w:id="0">
    <w:p w:rsidR="00F16954" w:rsidRDefault="00F1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C27" w:rsidRDefault="00F16954">
    <w:pPr>
      <w:pBdr>
        <w:top w:val="nil"/>
        <w:left w:val="nil"/>
        <w:bottom w:val="nil"/>
        <w:right w:val="nil"/>
        <w:between w:val="nil"/>
      </w:pBdr>
      <w:tabs>
        <w:tab w:val="center" w:pos="4419"/>
        <w:tab w:val="right" w:pos="8838"/>
        <w:tab w:val="center" w:pos="5103"/>
        <w:tab w:val="right" w:pos="9781"/>
      </w:tabs>
      <w:spacing w:after="0"/>
      <w:jc w:val="center"/>
      <w:rPr>
        <w:color w:val="000000"/>
      </w:rPr>
    </w:pPr>
    <w:r>
      <w:rPr>
        <w:noProof/>
        <w:color w:val="000000"/>
        <w:lang w:val="es-CO" w:eastAsia="es-CO"/>
      </w:rPr>
      <w:drawing>
        <wp:inline distT="0" distB="0" distL="0" distR="0">
          <wp:extent cx="2404110" cy="89789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04110" cy="89789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27"/>
    <w:rsid w:val="004C4C27"/>
    <w:rsid w:val="00721582"/>
    <w:rsid w:val="00F169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A92A7-9933-4EA3-87B6-9338C6FF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tulo1">
    <w:name w:val="heading 1"/>
    <w:basedOn w:val="Normal"/>
    <w:next w:val="Normal"/>
    <w:link w:val="Ttulo1Car"/>
    <w:uiPriority w:val="9"/>
    <w:qFormat/>
    <w:rsid w:val="00BC79A7"/>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link w:val="Ttulo2Car"/>
    <w:uiPriority w:val="1"/>
    <w:qFormat/>
    <w:rsid w:val="0057776A"/>
    <w:pPr>
      <w:widowControl w:val="0"/>
      <w:autoSpaceDE w:val="0"/>
      <w:autoSpaceDN w:val="0"/>
      <w:spacing w:after="0" w:line="240" w:lineRule="auto"/>
      <w:ind w:left="1417"/>
      <w:outlineLvl w:val="1"/>
    </w:pPr>
    <w:rPr>
      <w:rFonts w:ascii="Times New Roman" w:eastAsia="Times New Roman" w:hAnsi="Times New Roman"/>
      <w:b/>
      <w:bCs/>
      <w:sz w:val="16"/>
      <w:szCs w:val="16"/>
      <w:lang w:eastAsia="es-ES" w:bidi="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rsid w:val="00E34A25"/>
    <w:pPr>
      <w:tabs>
        <w:tab w:val="center" w:pos="4419"/>
        <w:tab w:val="right" w:pos="8838"/>
      </w:tabs>
      <w:suppressAutoHyphens/>
      <w:spacing w:after="0" w:line="100" w:lineRule="atLeast"/>
    </w:pPr>
    <w:rPr>
      <w:rFonts w:eastAsia="Times New Roman"/>
      <w:lang w:eastAsia="zh-CN"/>
    </w:rPr>
  </w:style>
  <w:style w:type="character" w:customStyle="1" w:styleId="EncabezadoCar">
    <w:name w:val="Encabezado Car"/>
    <w:link w:val="Encabezado"/>
    <w:rsid w:val="00E34A25"/>
    <w:rPr>
      <w:rFonts w:ascii="Calibri" w:eastAsia="Times New Roman" w:hAnsi="Calibri" w:cs="Calibri"/>
      <w:lang w:eastAsia="zh-CN"/>
    </w:rPr>
  </w:style>
  <w:style w:type="paragraph" w:styleId="Piedepgina">
    <w:name w:val="footer"/>
    <w:basedOn w:val="Normal"/>
    <w:link w:val="PiedepginaCar"/>
    <w:uiPriority w:val="99"/>
    <w:unhideWhenUsed/>
    <w:rsid w:val="00E34A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A25"/>
  </w:style>
  <w:style w:type="table" w:styleId="Tablaconcuadrcula">
    <w:name w:val="Table Grid"/>
    <w:basedOn w:val="Tablanormal"/>
    <w:uiPriority w:val="39"/>
    <w:rsid w:val="00E3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1"/>
    <w:rsid w:val="0057776A"/>
    <w:rPr>
      <w:rFonts w:ascii="Times New Roman" w:eastAsia="Times New Roman" w:hAnsi="Times New Roman"/>
      <w:b/>
      <w:bCs/>
      <w:sz w:val="16"/>
      <w:szCs w:val="16"/>
      <w:lang w:val="es-ES" w:eastAsia="es-ES" w:bidi="es-ES"/>
    </w:rPr>
  </w:style>
  <w:style w:type="table" w:customStyle="1" w:styleId="TableNormal0">
    <w:name w:val="Table Normal"/>
    <w:uiPriority w:val="2"/>
    <w:semiHidden/>
    <w:unhideWhenUsed/>
    <w:qFormat/>
    <w:rsid w:val="0057776A"/>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7776A"/>
    <w:pPr>
      <w:widowControl w:val="0"/>
      <w:autoSpaceDE w:val="0"/>
      <w:autoSpaceDN w:val="0"/>
      <w:spacing w:after="0" w:line="240" w:lineRule="auto"/>
    </w:pPr>
    <w:rPr>
      <w:rFonts w:ascii="Times New Roman" w:eastAsia="Times New Roman" w:hAnsi="Times New Roman"/>
      <w:sz w:val="16"/>
      <w:szCs w:val="16"/>
      <w:lang w:eastAsia="es-ES" w:bidi="es-ES"/>
    </w:rPr>
  </w:style>
  <w:style w:type="character" w:customStyle="1" w:styleId="TextoindependienteCar">
    <w:name w:val="Texto independiente Car"/>
    <w:link w:val="Textoindependiente"/>
    <w:uiPriority w:val="1"/>
    <w:rsid w:val="0057776A"/>
    <w:rPr>
      <w:rFonts w:ascii="Times New Roman" w:eastAsia="Times New Roman" w:hAnsi="Times New Roman"/>
      <w:sz w:val="16"/>
      <w:szCs w:val="16"/>
      <w:lang w:val="es-ES" w:eastAsia="es-ES" w:bidi="es-ES"/>
    </w:rPr>
  </w:style>
  <w:style w:type="paragraph" w:customStyle="1" w:styleId="TableParagraph">
    <w:name w:val="Table Paragraph"/>
    <w:basedOn w:val="Normal"/>
    <w:uiPriority w:val="1"/>
    <w:qFormat/>
    <w:rsid w:val="0057776A"/>
    <w:pPr>
      <w:widowControl w:val="0"/>
      <w:autoSpaceDE w:val="0"/>
      <w:autoSpaceDN w:val="0"/>
      <w:spacing w:after="0" w:line="240" w:lineRule="auto"/>
    </w:pPr>
    <w:rPr>
      <w:rFonts w:ascii="Times New Roman" w:eastAsia="Times New Roman" w:hAnsi="Times New Roman"/>
      <w:lang w:eastAsia="es-ES" w:bidi="es-ES"/>
    </w:rPr>
  </w:style>
  <w:style w:type="paragraph" w:styleId="Prrafodelista">
    <w:name w:val="List Paragraph"/>
    <w:basedOn w:val="Normal"/>
    <w:uiPriority w:val="1"/>
    <w:qFormat/>
    <w:rsid w:val="0057776A"/>
    <w:pPr>
      <w:widowControl w:val="0"/>
      <w:autoSpaceDE w:val="0"/>
      <w:autoSpaceDN w:val="0"/>
      <w:spacing w:after="0" w:line="240" w:lineRule="auto"/>
      <w:ind w:left="1577" w:hanging="160"/>
    </w:pPr>
    <w:rPr>
      <w:rFonts w:ascii="Times New Roman" w:eastAsia="Times New Roman" w:hAnsi="Times New Roman"/>
      <w:lang w:eastAsia="es-ES" w:bidi="es-ES"/>
    </w:rPr>
  </w:style>
  <w:style w:type="character" w:customStyle="1" w:styleId="Ttulo1Car">
    <w:name w:val="Título 1 Car"/>
    <w:link w:val="Ttulo1"/>
    <w:uiPriority w:val="9"/>
    <w:rsid w:val="00BC79A7"/>
    <w:rPr>
      <w:rFonts w:ascii="Calibri Light" w:eastAsia="Times New Roman" w:hAnsi="Calibri Light" w:cs="Times New Roman"/>
      <w:b/>
      <w:bCs/>
      <w:kern w:val="32"/>
      <w:sz w:val="32"/>
      <w:szCs w:val="32"/>
      <w:lang w:val="es-CO" w:eastAsia="en-US"/>
    </w:rPr>
  </w:style>
  <w:style w:type="paragraph" w:styleId="Textodeglobo">
    <w:name w:val="Balloon Text"/>
    <w:basedOn w:val="Normal"/>
    <w:link w:val="TextodegloboCar"/>
    <w:uiPriority w:val="99"/>
    <w:semiHidden/>
    <w:unhideWhenUsed/>
    <w:rsid w:val="001C7B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B92"/>
    <w:rPr>
      <w:rFonts w:ascii="Segoe UI" w:hAnsi="Segoe UI" w:cs="Segoe UI"/>
      <w:sz w:val="18"/>
      <w:szCs w:val="18"/>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849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caldiabogota.gov.co/sisjur/normas/Norma1.jsp?dt=S&amp;i=6002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lcaldiabogota.gov.co/sisjur/normas/Norma1.jsp?i=88588" TargetMode="External"/><Relationship Id="rId4" Type="http://schemas.openxmlformats.org/officeDocument/2006/relationships/webSettings" Target="webSettings.xml"/><Relationship Id="rId9" Type="http://schemas.openxmlformats.org/officeDocument/2006/relationships/hyperlink" Target="https://www.alcaldiabogota.gov.co/sisjur/normas/Norma1.jsp?i=8858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M8k9tMrhx10p9Zt1VFQg9cHseQ==">AMUW2mXjux11qFeBHLtq/Udab64Hh0qqVUfFkOH18saBu/qZnWH5JOREbJa538TTYjUDmqJRLF/TXJ1MLr9oGjJ9GPreGRYuMDx9V7cOeVNAiRZtXUYxAc3T8NhhQQqO6gD/MdYqp9zv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Paola Jara Rubiano</dc:creator>
  <cp:lastModifiedBy>Acer</cp:lastModifiedBy>
  <cp:revision>2</cp:revision>
  <dcterms:created xsi:type="dcterms:W3CDTF">2023-04-13T13:33:00Z</dcterms:created>
  <dcterms:modified xsi:type="dcterms:W3CDTF">2023-04-13T13:33:00Z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853634</vt:i4>
  </property>
</Properties>
</file>